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6EFB3" w14:textId="77777777" w:rsidR="00CF41D9" w:rsidRPr="00E27FB1" w:rsidRDefault="00CF41D9" w:rsidP="00CF41D9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27FB1">
        <w:rPr>
          <w:rFonts w:ascii="GHEA Grapalat" w:hAnsi="GHEA Grapalat"/>
          <w:b/>
          <w:sz w:val="24"/>
          <w:szCs w:val="24"/>
          <w:lang w:val="hy-AM"/>
        </w:rPr>
        <w:t>ՀՀ Կառավարության 11.02.2021թ. թիվ 183-Լ որոշում «Հայաստանի թվայնացման ռազմավարությունը, ռազմավարության միջոցառումների ծրագրին և արդյունքային ցուցանիշներին հավանություն տալու մասին»</w:t>
      </w:r>
    </w:p>
    <w:p w14:paraId="3D068663" w14:textId="77777777" w:rsidR="00CF41D9" w:rsidRPr="00E27FB1" w:rsidRDefault="00CF41D9" w:rsidP="00CF41D9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3E5E4E12" w14:textId="77777777" w:rsidR="00CF41D9" w:rsidRPr="00E27FB1" w:rsidRDefault="00CF41D9" w:rsidP="00CF41D9">
      <w:pPr>
        <w:jc w:val="right"/>
        <w:rPr>
          <w:rFonts w:ascii="GHEA Grapalat" w:hAnsi="GHEA Grapalat"/>
          <w:sz w:val="24"/>
          <w:szCs w:val="24"/>
          <w:lang w:val="hy-AM"/>
        </w:rPr>
      </w:pPr>
      <w:r w:rsidRPr="00E27FB1">
        <w:rPr>
          <w:rFonts w:ascii="GHEA Grapalat" w:hAnsi="GHEA Grapalat"/>
          <w:sz w:val="24"/>
          <w:szCs w:val="24"/>
          <w:lang w:val="hy-AM"/>
        </w:rPr>
        <w:t>Հավելված 2</w:t>
      </w:r>
    </w:p>
    <w:p w14:paraId="061C6C95" w14:textId="77777777" w:rsidR="00CF41D9" w:rsidRPr="00E27FB1" w:rsidRDefault="00CF41D9" w:rsidP="00CF41D9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27FB1">
        <w:rPr>
          <w:rFonts w:ascii="GHEA Grapalat" w:hAnsi="GHEA Grapalat"/>
          <w:sz w:val="24"/>
          <w:szCs w:val="24"/>
          <w:lang w:val="hy-AM"/>
        </w:rPr>
        <w:t>Հայաստանի թվայնացման ռազմավարության միջոցառումների ծրագիրը և արդյունքային ցուցանիշները</w:t>
      </w:r>
    </w:p>
    <w:tbl>
      <w:tblPr>
        <w:tblStyle w:val="TableGrid"/>
        <w:tblW w:w="14949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551"/>
        <w:gridCol w:w="851"/>
        <w:gridCol w:w="1559"/>
        <w:gridCol w:w="1560"/>
        <w:gridCol w:w="2679"/>
        <w:gridCol w:w="1440"/>
        <w:gridCol w:w="1701"/>
        <w:gridCol w:w="1134"/>
        <w:gridCol w:w="851"/>
        <w:gridCol w:w="2623"/>
      </w:tblGrid>
      <w:tr w:rsidR="00A35189" w:rsidRPr="00E27FB1" w14:paraId="41EFFB88" w14:textId="77777777" w:rsidTr="001C03A9">
        <w:tc>
          <w:tcPr>
            <w:tcW w:w="551" w:type="dxa"/>
          </w:tcPr>
          <w:p w14:paraId="03EC1A64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N/N</w:t>
            </w:r>
          </w:p>
        </w:tc>
        <w:tc>
          <w:tcPr>
            <w:tcW w:w="851" w:type="dxa"/>
          </w:tcPr>
          <w:p w14:paraId="13BD325E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Փուլ</w:t>
            </w:r>
          </w:p>
        </w:tc>
        <w:tc>
          <w:tcPr>
            <w:tcW w:w="1559" w:type="dxa"/>
          </w:tcPr>
          <w:p w14:paraId="5C41F0ED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Ռազմավարական նպատակ</w:t>
            </w:r>
          </w:p>
        </w:tc>
        <w:tc>
          <w:tcPr>
            <w:tcW w:w="1560" w:type="dxa"/>
          </w:tcPr>
          <w:p w14:paraId="68C49773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Միջոցառում</w:t>
            </w:r>
          </w:p>
        </w:tc>
        <w:tc>
          <w:tcPr>
            <w:tcW w:w="2679" w:type="dxa"/>
          </w:tcPr>
          <w:p w14:paraId="58F3116F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Ակնկալվող արդյունք</w:t>
            </w:r>
          </w:p>
        </w:tc>
        <w:tc>
          <w:tcPr>
            <w:tcW w:w="1440" w:type="dxa"/>
          </w:tcPr>
          <w:p w14:paraId="7FF0B66C" w14:textId="77777777" w:rsidR="00CF41D9" w:rsidRPr="00E27FB1" w:rsidRDefault="00CF41D9" w:rsidP="0059430D">
            <w:pPr>
              <w:ind w:right="-10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Քանակական և որակական ցուցանիշ</w:t>
            </w:r>
          </w:p>
        </w:tc>
        <w:tc>
          <w:tcPr>
            <w:tcW w:w="1701" w:type="dxa"/>
          </w:tcPr>
          <w:p w14:paraId="50934B0A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Կատարողներ</w:t>
            </w:r>
          </w:p>
        </w:tc>
        <w:tc>
          <w:tcPr>
            <w:tcW w:w="1134" w:type="dxa"/>
          </w:tcPr>
          <w:p w14:paraId="3DB29793" w14:textId="77777777" w:rsidR="00CF41D9" w:rsidRPr="00E27FB1" w:rsidRDefault="00CF41D9" w:rsidP="00CF41D9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Վերջնաժամկետ</w:t>
            </w:r>
          </w:p>
        </w:tc>
        <w:tc>
          <w:tcPr>
            <w:tcW w:w="851" w:type="dxa"/>
          </w:tcPr>
          <w:p w14:paraId="076DAD2F" w14:textId="77777777" w:rsidR="00CF41D9" w:rsidRPr="00E27FB1" w:rsidRDefault="00CF41D9" w:rsidP="0059430D">
            <w:pPr>
              <w:ind w:right="-105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b/>
                <w:sz w:val="20"/>
                <w:szCs w:val="20"/>
                <w:lang w:val="hy-AM"/>
              </w:rPr>
              <w:t>Ֆին. աղբյուր</w:t>
            </w:r>
          </w:p>
        </w:tc>
        <w:tc>
          <w:tcPr>
            <w:tcW w:w="2623" w:type="dxa"/>
          </w:tcPr>
          <w:p w14:paraId="1599A231" w14:textId="77777777" w:rsidR="00CF41D9" w:rsidRPr="00A216CE" w:rsidRDefault="00CF41D9" w:rsidP="00CF41D9">
            <w:pPr>
              <w:rPr>
                <w:rFonts w:ascii="GHEA Grapalat" w:hAnsi="GHEA Grapalat"/>
                <w:b/>
                <w:color w:val="FF0000"/>
                <w:sz w:val="20"/>
                <w:szCs w:val="20"/>
                <w:lang w:val="hy-AM"/>
              </w:rPr>
            </w:pPr>
            <w:r w:rsidRPr="00A216CE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Ընթացիկ կարգավիճակ</w:t>
            </w:r>
          </w:p>
        </w:tc>
      </w:tr>
      <w:tr w:rsidR="00A35189" w:rsidRPr="00E42398" w14:paraId="1AB88BC7" w14:textId="77777777" w:rsidTr="001C03A9">
        <w:tc>
          <w:tcPr>
            <w:tcW w:w="551" w:type="dxa"/>
          </w:tcPr>
          <w:p w14:paraId="2E91600E" w14:textId="77777777" w:rsidR="00CF41D9" w:rsidRPr="00E27FB1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851" w:type="dxa"/>
          </w:tcPr>
          <w:p w14:paraId="1A1ED626" w14:textId="77777777" w:rsidR="00CF41D9" w:rsidRPr="00E27FB1" w:rsidRDefault="00CF41D9" w:rsidP="0059430D">
            <w:pPr>
              <w:ind w:left="-44" w:right="-15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2C0A3A36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1F67EB42" w14:textId="77777777" w:rsidR="00CF41D9" w:rsidRPr="00E27FB1" w:rsidRDefault="007F0891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Թվայնացման ինստիտուցիոնալացում</w:t>
            </w:r>
          </w:p>
        </w:tc>
        <w:tc>
          <w:tcPr>
            <w:tcW w:w="2679" w:type="dxa"/>
          </w:tcPr>
          <w:p w14:paraId="70B8FAF2" w14:textId="77777777" w:rsidR="0047031C" w:rsidRPr="00E27FB1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1. Թվայնացման մարմինների լիազորությունների, պարտականությունների և պատասխանա-տվությունների հստակեցում</w:t>
            </w:r>
          </w:p>
          <w:p w14:paraId="03800A0F" w14:textId="77777777" w:rsidR="0047031C" w:rsidRPr="00E27FB1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2. ՀՀ ԲՏԱՆ կից թվայնացման մասնագիտական մարմնի ձևավորում, պետական կարևոր համակարգերի սպասարկման և</w:t>
            </w:r>
          </w:p>
          <w:p w14:paraId="620E838A" w14:textId="77777777" w:rsidR="0047031C" w:rsidRPr="00E27FB1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զարգացման կոորդինացում:</w:t>
            </w:r>
          </w:p>
          <w:p w14:paraId="61D937C5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653D7D52" w14:textId="77777777" w:rsidR="00CF41D9" w:rsidRPr="00E27FB1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Մասնագիտական մարմնի ստեղծում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br/>
              <w:t>/վերաձևավորում, մասնագետների ներգրավում:</w:t>
            </w:r>
          </w:p>
        </w:tc>
        <w:tc>
          <w:tcPr>
            <w:tcW w:w="1701" w:type="dxa"/>
          </w:tcPr>
          <w:p w14:paraId="02FD9D31" w14:textId="77777777" w:rsidR="00A35189" w:rsidRPr="00E27FB1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B0003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14:paraId="56841194" w14:textId="77777777" w:rsidR="00A35189" w:rsidRPr="00E27FB1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</w:p>
          <w:p w14:paraId="23A33E20" w14:textId="77777777" w:rsidR="00A35189" w:rsidRPr="00E27FB1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  <w:p w14:paraId="4893168F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4DD549FC" w14:textId="77777777" w:rsidR="00CF41D9" w:rsidRPr="00E27FB1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Մայիս 2021</w:t>
            </w:r>
          </w:p>
        </w:tc>
        <w:tc>
          <w:tcPr>
            <w:tcW w:w="851" w:type="dxa"/>
          </w:tcPr>
          <w:p w14:paraId="0A8420D1" w14:textId="77777777" w:rsidR="00CF41D9" w:rsidRPr="00E27FB1" w:rsidRDefault="00B27B9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Միջոցներ չեն պահանջվում</w:t>
            </w:r>
          </w:p>
        </w:tc>
        <w:tc>
          <w:tcPr>
            <w:tcW w:w="2623" w:type="dxa"/>
          </w:tcPr>
          <w:p w14:paraId="6846EB90" w14:textId="77777777" w:rsidR="00E42398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վարչապետի 2022 թվականի հունվարի 21-ի թիվ 81-Ա որոշմամբ ստեղծվել է </w:t>
            </w:r>
            <w:r w:rsidRPr="00404F5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Տեղեկատվական համակարգերի կառավարման խորհուրդը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Հայաստանի Հանրապետության թվային վերափոխման, թվային (էլեկտրոնային) հասարակության և տնտեսության ձևավորման ուղղությամբ իրականացվող բարեփոխումների և ծրագրերի, ինչպես նաև ոլորտում միջազգային գործընկերների հետ համագործակցության ու մասնավոր հատվածի հետ երկխոսության համակարգման նպատակով:</w:t>
            </w:r>
          </w:p>
          <w:p w14:paraId="03C7EE6C" w14:textId="77777777" w:rsidR="00E42398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812696C" w14:textId="77777777" w:rsidR="00E42398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&lt;&lt;Կառավարության կառուցվածքի և գործունեության մասին&gt;&gt; օրենքի համաձայն՝ </w:t>
            </w:r>
            <w:r w:rsidRPr="00404F5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  <w:r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ը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մշակում և իրականացնում է 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․․․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  <w:r w:rsidRPr="00635CE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տեղեկատվայնացման, տեղեկատվական անվտանգության, կիբեռանվտանգության, էլեկտրոնային ծառայությունների և էլեկտրոնային կառավարման համակարգի ներդրման և զարգացման, թվայնացման գործընթացների համակարգման, միասնական թվայնացված միջավայրի և թվային տնտեսության ձևավորման խթանման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35CE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ոլորտներում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</w:t>
            </w:r>
            <w:r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>․․․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  <w:r w:rsidRPr="00635CE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Կառավարության քաղաքականությունը:</w:t>
            </w:r>
          </w:p>
          <w:p w14:paraId="656312F3" w14:textId="77777777" w:rsidR="00E42398" w:rsidRPr="00404F57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24DACF64" w14:textId="77777777" w:rsidR="00E42398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կենտրոնական բանկի նախագահի 2022 թվականի ապրիլի 11-ին թիվ 1/169հ որոշմամբ ստեղծվել է </w:t>
            </w:r>
            <w:r w:rsidRPr="00404F57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«Հայաստանի տեղեկատվական համակարգերի գործակալություն»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հիմնադրամը: Հիմնադրամի հոգեբարձուների խորհուրդը բաղկացած է ՀՀ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փոխվարչապետի գրասենյակի, 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Pr="00404F5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ենտրոնական բանկի և ՀՀ բարձր տեխնոլոգիական արդյունաբերության նախարարության ներկայացուցիչներից:</w:t>
            </w:r>
          </w:p>
          <w:p w14:paraId="7BF5AB46" w14:textId="7953045E" w:rsidR="00CF41D9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Գործակալության կարգավիճակի հստակեցման համար բացակայում է օրենսդրական հիմքը։</w:t>
            </w:r>
          </w:p>
        </w:tc>
      </w:tr>
      <w:tr w:rsidR="00A35189" w:rsidRPr="00E42398" w14:paraId="1B0B442B" w14:textId="77777777" w:rsidTr="001C03A9">
        <w:tc>
          <w:tcPr>
            <w:tcW w:w="551" w:type="dxa"/>
          </w:tcPr>
          <w:p w14:paraId="34D701C6" w14:textId="77777777" w:rsidR="00CF41D9" w:rsidRPr="00E27FB1" w:rsidRDefault="00CF41D9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851" w:type="dxa"/>
          </w:tcPr>
          <w:p w14:paraId="376BD06A" w14:textId="77777777" w:rsidR="00CF41D9" w:rsidRPr="00E27FB1" w:rsidRDefault="00CF41D9" w:rsidP="0059430D">
            <w:pPr>
              <w:ind w:right="-15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3E2730EC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008CB357" w14:textId="66EEBD36" w:rsidR="007F0891" w:rsidRPr="00E27FB1" w:rsidRDefault="007F0891" w:rsidP="0059430D">
            <w:pPr>
              <w:ind w:right="-9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Թվայնացման ներկա համակարգերի գույքագրում և թվային ցուցանիշների վերլուծությու</w:t>
            </w:r>
            <w:r w:rsidR="00EE761A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, թիրախային ցուցանիշների</w:t>
            </w:r>
          </w:p>
          <w:p w14:paraId="30C8CFC5" w14:textId="77777777" w:rsidR="007F0891" w:rsidRPr="00E27FB1" w:rsidRDefault="007F0891" w:rsidP="007F089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սահմանում</w:t>
            </w:r>
          </w:p>
          <w:p w14:paraId="22D79721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79" w:type="dxa"/>
          </w:tcPr>
          <w:p w14:paraId="43CD94CF" w14:textId="44B5F4E1" w:rsidR="0047031C" w:rsidRPr="00E27FB1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1. Գործող և մշակվող թվային հարթակների և համակարգերի վերլուծություն,</w:t>
            </w:r>
            <w:r w:rsidR="00EE761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քանակական և որակական գնահատում</w:t>
            </w:r>
          </w:p>
          <w:p w14:paraId="40D293CA" w14:textId="6FDDBCB3" w:rsidR="0047031C" w:rsidRPr="00E27FB1" w:rsidRDefault="0047031C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2. Թվային ներկա վիճակի վերլուծություն, ցուցանիշների սահմանում և ներկա վիճակի գնահատում ըստ սահմանված ցուցանիշների</w:t>
            </w:r>
          </w:p>
          <w:p w14:paraId="6B10550A" w14:textId="2B4BB438" w:rsidR="00CF41D9" w:rsidRPr="00E27FB1" w:rsidRDefault="0047031C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3. Թիրախային ցուցանիշների սահմանում</w:t>
            </w:r>
          </w:p>
        </w:tc>
        <w:tc>
          <w:tcPr>
            <w:tcW w:w="1440" w:type="dxa"/>
          </w:tcPr>
          <w:p w14:paraId="6C9B4496" w14:textId="258A52DB" w:rsidR="00CF41D9" w:rsidRPr="00E27FB1" w:rsidRDefault="00EE761A" w:rsidP="0059430D">
            <w:pPr>
              <w:ind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 </w:t>
            </w:r>
            <w:r w:rsidR="00A35189"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միասնական էլեկտրոնային ռեգիստրի ստեղծում և գույքագրում ըստ սահմանված միասնական մեթոդաբանության</w:t>
            </w:r>
          </w:p>
        </w:tc>
        <w:tc>
          <w:tcPr>
            <w:tcW w:w="1701" w:type="dxa"/>
          </w:tcPr>
          <w:p w14:paraId="1BA31453" w14:textId="77777777" w:rsidR="00A35189" w:rsidRPr="00E27FB1" w:rsidRDefault="00A35189" w:rsidP="00A3518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  <w:p w14:paraId="5A4F61EF" w14:textId="77777777" w:rsidR="00CF41D9" w:rsidRPr="00E27FB1" w:rsidRDefault="00CF41D9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14:paraId="326CE6FD" w14:textId="77777777" w:rsidR="00CF41D9" w:rsidRPr="00E27FB1" w:rsidRDefault="00590E8D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Մայիս 2021</w:t>
            </w:r>
          </w:p>
        </w:tc>
        <w:tc>
          <w:tcPr>
            <w:tcW w:w="851" w:type="dxa"/>
          </w:tcPr>
          <w:p w14:paraId="16E65799" w14:textId="77777777" w:rsidR="00CF41D9" w:rsidRPr="00E27FB1" w:rsidRDefault="00B27B98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795E0C90" w14:textId="1538E0F3" w:rsidR="00E42398" w:rsidRPr="00E42398" w:rsidRDefault="00E42398" w:rsidP="00E42398">
            <w:pPr>
              <w:pStyle w:val="ListParagraph"/>
              <w:numPr>
                <w:ilvl w:val="0"/>
                <w:numId w:val="3"/>
              </w:numPr>
              <w:ind w:left="0" w:firstLine="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4239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բարձր տեխնոլոգիական արդյունաբերության նախարարությունը 2020 թվականից իրականացրել է պետական կառավարման համակարգի մարմինների թվային համակարգերի գույքագրում:</w:t>
            </w:r>
          </w:p>
          <w:p w14:paraId="2814F0BE" w14:textId="77777777" w:rsidR="00E42398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646963" w14:textId="77777777" w:rsidR="00E42398" w:rsidRPr="00FE7B91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E7B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Ստեղծվել է սպասարկման բոլոր պորտալների, կայքերի, հավելվածների </w:t>
            </w:r>
            <w:r w:rsidRPr="00FE7B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կատալոգը, որն օգտագործվում է որպես ծառայությունների ազգային հարթակի (hartak.am) տվյալների աղբյուր։ Ստեղծվել է նաև պետական 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​​</w:t>
            </w:r>
            <w:r w:rsidRPr="00E62B0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մարմինների </w:t>
            </w:r>
            <w:r w:rsidRPr="00FE7B9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բոլոր տվյալների կատալոգ։ Որպես թվային ծառայությունների միասնական ստանդարտ՝ ստեղծվել են 4 հիմնային ցուցիչներ։ Նախարարությունների,  թվային ծառայությունների օգտագործումը կանոնավոր կերպով վերահսկելու համար, ստեղծվում են  համապատասխան գործիքներ։</w:t>
            </w:r>
            <w:r w:rsidRPr="00EB142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</w:p>
          <w:p w14:paraId="152BD5EE" w14:textId="77777777" w:rsidR="00E42398" w:rsidRPr="00EB142C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AD291" w14:textId="77777777" w:rsidR="00E42398" w:rsidRPr="00293E36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541 ծառայությունից 424-ի վերաբերյալ հավաքագրվել է տեղեկատվություն թվային հասանելիության վերաբերյալ։ 424 ծառայությունների</w:t>
            </w:r>
            <w:r w:rsidRPr="00EB142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19% ամբողջությամբ թվայնացված է, 32%՝ մասնակի, իսկ 49% ընդհանրապես թվայնացված չէ։</w:t>
            </w:r>
          </w:p>
          <w:p w14:paraId="132CECFB" w14:textId="77777777" w:rsidR="00E42398" w:rsidRPr="00293E36" w:rsidRDefault="00E42398" w:rsidP="00E4239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Ամբողջությամբ թվային հասանելի 80 ծառայություններից 2023 թ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համար հայտարարագրված 4 489 292 գործարքներից 3 062 748 -ը (68%) իրականացվել է օնլայն։ </w:t>
            </w: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br/>
              <w:t>2024 թ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տվյալները այժմ հավաքագրման փուլում են։</w:t>
            </w:r>
          </w:p>
          <w:p w14:paraId="3D8C06AA" w14:textId="77777777" w:rsidR="00E42398" w:rsidRPr="00293E36" w:rsidRDefault="00E42398" w:rsidP="00E42398">
            <w:pPr>
              <w:ind w:left="-20" w:firstLine="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2B9C019" w14:textId="3FE88B6A" w:rsidR="00CF41D9" w:rsidRPr="002929EA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293E3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57486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Թվային ծառայությունների համար ստեղծվել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է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ծառայությունների որակի 4 հիմնարար ցուցիչ, բացի այդ, բոլոր նոր ծառայությունները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անցնում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են անվտանգության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թեստեր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Հայաստանի տեղեկատվական համակարգերի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գործակալության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համակարգչային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միջադեպերի 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արձագանքման թիմի (CERT) կողմից։ Ծառայությունների որակի ցուցանիշները կապված են նաև հանրային </w:t>
            </w:r>
            <w:r w:rsidRPr="00EB142C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​​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կառավարման բարեփոխումների ռազմավարության ծառայությունների </w:t>
            </w:r>
            <w:r w:rsidRPr="00EB14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մատուցման բաղադրիչների հետ՝ ապահովելու, որ թիրախները սահմանվեն ամբողջական հիմունքներով:</w:t>
            </w:r>
          </w:p>
        </w:tc>
      </w:tr>
      <w:tr w:rsidR="00A216CE" w:rsidRPr="00E42398" w14:paraId="1A7F0ED8" w14:textId="77777777" w:rsidTr="001C03A9">
        <w:trPr>
          <w:trHeight w:val="3959"/>
        </w:trPr>
        <w:tc>
          <w:tcPr>
            <w:tcW w:w="551" w:type="dxa"/>
          </w:tcPr>
          <w:p w14:paraId="1A42EB3B" w14:textId="77777777" w:rsidR="00A216CE" w:rsidRPr="00E27FB1" w:rsidRDefault="00A216CE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3</w:t>
            </w:r>
          </w:p>
        </w:tc>
        <w:tc>
          <w:tcPr>
            <w:tcW w:w="851" w:type="dxa"/>
          </w:tcPr>
          <w:p w14:paraId="14470676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03CF900C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4CD5D228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Թվայնացման ստանդարտներ, ձևաչափերի և ընթացակարգերի մշակում</w:t>
            </w:r>
          </w:p>
        </w:tc>
        <w:tc>
          <w:tcPr>
            <w:tcW w:w="2679" w:type="dxa"/>
          </w:tcPr>
          <w:p w14:paraId="41EC3268" w14:textId="77777777" w:rsidR="00A216CE" w:rsidRPr="00E27FB1" w:rsidRDefault="00A216CE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1. Թվայնացման գործընթացների և պահանջների ձևավորման միջազգային ստանդարտների տեղայնացում</w:t>
            </w:r>
          </w:p>
          <w:p w14:paraId="1D568C83" w14:textId="77777777" w:rsidR="00A216CE" w:rsidRPr="00E27FB1" w:rsidRDefault="00A216CE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2. Կիբեռանվտանգության միջազգային ստանդարտների տեղայնացում</w:t>
            </w:r>
          </w:p>
          <w:p w14:paraId="1C593111" w14:textId="77777777" w:rsidR="00A216CE" w:rsidRPr="00E27FB1" w:rsidRDefault="00A216CE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3. Տեխնիկական պահանջների միջազգային ստանդարտների տեղայնացում</w:t>
            </w:r>
          </w:p>
          <w:p w14:paraId="24BC2ADA" w14:textId="0BC2E199" w:rsidR="00A216CE" w:rsidRPr="00E27FB1" w:rsidRDefault="00A216CE" w:rsidP="0047031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Ֆունկցիոնալության միջազգային ստանդարտների տեղայնացում</w:t>
            </w:r>
          </w:p>
          <w:p w14:paraId="61C4A038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4F4378EE" w14:textId="069E8E39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4 հիմնական ստանդարտների տեղայնացում/մշակում</w:t>
            </w:r>
            <w:r w:rsidR="00EE761A"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հիմնված միջազգային ստանդարտների վրա</w:t>
            </w:r>
          </w:p>
        </w:tc>
        <w:tc>
          <w:tcPr>
            <w:tcW w:w="1701" w:type="dxa"/>
          </w:tcPr>
          <w:p w14:paraId="6A833493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134" w:type="dxa"/>
          </w:tcPr>
          <w:p w14:paraId="4684DDBE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Սեպտեմբեր 2021</w:t>
            </w:r>
          </w:p>
        </w:tc>
        <w:tc>
          <w:tcPr>
            <w:tcW w:w="851" w:type="dxa"/>
          </w:tcPr>
          <w:p w14:paraId="723BA2E7" w14:textId="77777777" w:rsidR="00A216CE" w:rsidRPr="00E27FB1" w:rsidRDefault="00A216CE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65 մլն դրամ,</w:t>
            </w:r>
          </w:p>
          <w:p w14:paraId="74E572CC" w14:textId="77777777" w:rsidR="00A216CE" w:rsidRPr="00E27FB1" w:rsidRDefault="00A216CE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բյուջեի միջոցներով,</w:t>
            </w:r>
          </w:p>
          <w:p w14:paraId="2171F81E" w14:textId="77777777" w:rsidR="00A216CE" w:rsidRPr="00E27FB1" w:rsidRDefault="00A216CE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C48620E" w14:textId="77777777" w:rsidR="00A216CE" w:rsidRPr="00E27FB1" w:rsidRDefault="00A216CE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Փորձագետների ներգրավում օրենքով չարգելված այլ</w:t>
            </w:r>
          </w:p>
          <w:p w14:paraId="760A87B2" w14:textId="77777777" w:rsidR="00A216CE" w:rsidRPr="00E27FB1" w:rsidRDefault="00A216CE" w:rsidP="002A5FC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623" w:type="dxa"/>
          </w:tcPr>
          <w:p w14:paraId="2D638035" w14:textId="77777777" w:rsidR="00E42398" w:rsidRDefault="00E42398" w:rsidP="00E42398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1</w:t>
            </w:r>
            <w:r w:rsidRPr="00D932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  <w:r w:rsidRPr="00D932D6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Գործարկվել է հանրային ծառայությունների «Թվայնացման ուղեցույց» կայքը (</w:t>
            </w:r>
            <w:hyperlink r:id="rId6" w:history="1">
              <w:r w:rsidRPr="000B3569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http://standards.hightech.gov.am</w:t>
              </w:r>
            </w:hyperlink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)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: 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Կայքի կարևորագույն բաղադրիչը </w:t>
            </w:r>
            <w:r w:rsidRPr="008B611E">
              <w:rPr>
                <w:rFonts w:ascii="GHEA Grapalat" w:eastAsia="Times New Roman" w:hAnsi="GHEA Grapalat" w:cs="Times New Roman"/>
                <w:b/>
                <w:color w:val="000000" w:themeColor="text1"/>
                <w:sz w:val="20"/>
                <w:szCs w:val="20"/>
                <w:lang w:val="hy-AM"/>
              </w:rPr>
              <w:t>«Թվայնացման սկզբունքներ»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բաժինն է, որտեղ ներկայացված են հանրային ծառայությունների թվայնացման 14 ս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կզբունքները և դրանց քայլ առ քայլ ուղեցույցներ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: Ուղեցույցը նկարագրում է թվայնացման թիմերի ստեղծման, օգտատիրոջ կարիքների բացահայտման,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բիզնես քեյսի և ճանապարհային քարտեզի ստեղծման, 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թվային ծառայության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նախագծման, 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գործարկման և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հետագա </w:t>
            </w: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բարելավման</w:t>
            </w:r>
            <w:r w:rsidRPr="00432F9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 xml:space="preserve"> չափորոշիչները:</w:t>
            </w:r>
          </w:p>
          <w:p w14:paraId="5D3A3B6E" w14:textId="77777777" w:rsidR="00E42398" w:rsidRDefault="00E42398" w:rsidP="00E42398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1E06E46C" w14:textId="77777777" w:rsidR="00E42398" w:rsidRDefault="00E42398" w:rsidP="00E42398">
            <w:pP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  <w:r w:rsidRPr="008B611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Սկզբունքների (ստանդարտների) հիման վրա մշակվել և գործարկվել են ՀՀ բարձր տեխնոլոգիական (</w:t>
            </w:r>
            <w:hyperlink r:id="rId7" w:tgtFrame="_blank" w:tooltip="https://www.hightech.gov.am/" w:history="1">
              <w:r w:rsidRPr="008B611E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www.hightech.gov.am</w:t>
              </w:r>
            </w:hyperlink>
            <w:r w:rsidRPr="008B611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), ներքին գործերի նախարարությունների (</w:t>
            </w:r>
            <w:hyperlink r:id="rId8" w:tgtFrame="_blank" w:tooltip="https://www.mia.gov.am/" w:history="1">
              <w:r w:rsidRPr="008B611E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www.mia.gov.am</w:t>
              </w:r>
            </w:hyperlink>
            <w:r w:rsidRPr="008B611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) և Փրկարար ծառայության (</w:t>
            </w:r>
            <w:hyperlink r:id="rId9" w:tgtFrame="_blank" w:tooltip="https://www.rescue.mia.gov.am/" w:history="1">
              <w:r w:rsidRPr="008B611E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www.rescue.mia.gov.am</w:t>
              </w:r>
            </w:hyperlink>
            <w:r w:rsidRPr="008B611E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) պաշտոնական կայքէջերը:</w:t>
            </w:r>
          </w:p>
          <w:p w14:paraId="0975C793" w14:textId="77777777" w:rsidR="00E42398" w:rsidRDefault="00E42398" w:rsidP="00E42398">
            <w:pPr>
              <w:jc w:val="center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</w:pPr>
          </w:p>
          <w:p w14:paraId="23554D31" w14:textId="0675F8B2" w:rsidR="00A216CE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Cambria Math" w:eastAsia="Times New Roman" w:hAnsi="Cambria Math" w:cs="Times New Roman"/>
                <w:color w:val="000000" w:themeColor="text1"/>
                <w:sz w:val="20"/>
                <w:szCs w:val="20"/>
                <w:lang w:val="hy-AM"/>
              </w:rPr>
              <w:t xml:space="preserve">․ </w:t>
            </w:r>
            <w:r w:rsidRPr="00B84F9E">
              <w:rPr>
                <w:rFonts w:ascii="GHEA Grapalat" w:hAnsi="GHEA Grapalat"/>
                <w:noProof/>
                <w:sz w:val="20"/>
                <w:lang w:val="hy-AM"/>
              </w:rPr>
              <w:t>Ստանդարտացման և չափագիտության ազգային մարմ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>ինը հաստատել է կիբեռանվտանգության ոլորտի ՀՍՏ ԻՍՕ/ԻԷԿ 27001-2015, ՀՍՏ ԻՍՕ/ԻԷԿ 27002-2008 և  ԻՍՕ/ԻԷԿ 27018-2021 ստանդարտները, որոնք գործում են ազգային ստանդարտի կարգավիճակով։</w:t>
            </w:r>
          </w:p>
        </w:tc>
      </w:tr>
      <w:tr w:rsidR="00A216CE" w:rsidRPr="00E42398" w14:paraId="46BB0548" w14:textId="77777777" w:rsidTr="001C03A9">
        <w:tc>
          <w:tcPr>
            <w:tcW w:w="551" w:type="dxa"/>
          </w:tcPr>
          <w:p w14:paraId="1769373C" w14:textId="77777777" w:rsidR="00A216CE" w:rsidRPr="00E27FB1" w:rsidRDefault="00A216CE" w:rsidP="00CF41D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4</w:t>
            </w:r>
          </w:p>
        </w:tc>
        <w:tc>
          <w:tcPr>
            <w:tcW w:w="851" w:type="dxa"/>
          </w:tcPr>
          <w:p w14:paraId="3A78A634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418CF594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57B5FCB1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Պետական ամպային ենթակառուցվածքային պահանջների/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ստանդարտների մշակում</w:t>
            </w:r>
          </w:p>
        </w:tc>
        <w:tc>
          <w:tcPr>
            <w:tcW w:w="2679" w:type="dxa"/>
          </w:tcPr>
          <w:p w14:paraId="7BABE88A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Պետական ամպային ենթակառուցվածքի, ամպային տեխնոլոգիաների պահանջների և դրանց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սպասարկող ֆիզիկական տվյալների կենտրոնների տեխնիկական պահանջների և միջազգային ստանդարտների տեղայնացում։</w:t>
            </w:r>
          </w:p>
        </w:tc>
        <w:tc>
          <w:tcPr>
            <w:tcW w:w="1440" w:type="dxa"/>
          </w:tcPr>
          <w:p w14:paraId="0D04F8F6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1 միասնական ամպային ենթակառուցվածքի և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տվյալների կենտրոնների նկատմամբ ստանդարտների տեղայնացում/ մշակում: </w:t>
            </w:r>
          </w:p>
        </w:tc>
        <w:tc>
          <w:tcPr>
            <w:tcW w:w="1701" w:type="dxa"/>
          </w:tcPr>
          <w:p w14:paraId="12CFAE8A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ՀՀ Բարձր տեխնոլոգիական արդյունաբերության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նախարարություն</w:t>
            </w:r>
          </w:p>
        </w:tc>
        <w:tc>
          <w:tcPr>
            <w:tcW w:w="1134" w:type="dxa"/>
          </w:tcPr>
          <w:p w14:paraId="4467AE50" w14:textId="77777777" w:rsidR="00A216CE" w:rsidRPr="00E27FB1" w:rsidRDefault="00A216CE" w:rsidP="00CF41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Սեպտեմբեր 2021</w:t>
            </w:r>
          </w:p>
        </w:tc>
        <w:tc>
          <w:tcPr>
            <w:tcW w:w="851" w:type="dxa"/>
          </w:tcPr>
          <w:p w14:paraId="58970628" w14:textId="77777777" w:rsidR="00A216CE" w:rsidRPr="00E27FB1" w:rsidRDefault="00A216CE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40 մլն դրամ, պետական բյուջե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ի միջոցներով,</w:t>
            </w:r>
          </w:p>
          <w:p w14:paraId="34D4173B" w14:textId="77777777" w:rsidR="00A216CE" w:rsidRPr="00E27FB1" w:rsidRDefault="00A216CE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78BFF16" w14:textId="77777777" w:rsidR="00A216CE" w:rsidRPr="00E27FB1" w:rsidRDefault="00A216CE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Փորձագետների ներգրավում օրենքով չարգելված</w:t>
            </w:r>
          </w:p>
          <w:p w14:paraId="60C5C1DC" w14:textId="77777777" w:rsidR="00A216CE" w:rsidRPr="00E27FB1" w:rsidRDefault="00A216CE" w:rsidP="0033024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623" w:type="dxa"/>
          </w:tcPr>
          <w:p w14:paraId="1DAB1115" w14:textId="4B0EFD62" w:rsidR="00A216CE" w:rsidRPr="00A216CE" w:rsidRDefault="00E42398" w:rsidP="00E27FB1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84F9E">
              <w:rPr>
                <w:rFonts w:ascii="GHEA Grapalat" w:hAnsi="GHEA Grapalat"/>
                <w:noProof/>
                <w:sz w:val="20"/>
                <w:lang w:val="hy-AM"/>
              </w:rPr>
              <w:lastRenderedPageBreak/>
              <w:t>Ստանդարտացման և չափագիտության ազգային մարմ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ինը հաստատել է ՀՍՏ </w:t>
            </w:r>
            <w:r w:rsidRPr="00B84F9E">
              <w:rPr>
                <w:rFonts w:ascii="GHEA Grapalat" w:hAnsi="GHEA Grapalat"/>
                <w:noProof/>
                <w:sz w:val="20"/>
                <w:lang w:val="hy-AM"/>
              </w:rPr>
              <w:t>ԻՍՕ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/ԻԷԿ 27017-2024 </w:t>
            </w:r>
            <w:r w:rsidRPr="00B84F9E">
              <w:rPr>
                <w:rFonts w:ascii="GHEA Grapalat" w:hAnsi="GHEA Grapalat"/>
                <w:noProof/>
                <w:sz w:val="20"/>
                <w:lang w:val="hy-AM"/>
              </w:rPr>
              <w:lastRenderedPageBreak/>
              <w:t>ստանդարտ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>ը, որը գործում է ազգային ստանդարտի կարգավիճակով։ Այն մշակվել է Ամպային ծառայությունների տեղեկատվական անվտանգության վերահսկման գործելակարգ՝ ԻՍՕ/ԻԷԿ 27002 ստանդարտի հիման վրա։</w:t>
            </w:r>
          </w:p>
        </w:tc>
      </w:tr>
      <w:tr w:rsidR="00E42398" w:rsidRPr="00E42398" w14:paraId="0A34F060" w14:textId="77777777" w:rsidTr="002E4E02">
        <w:trPr>
          <w:trHeight w:val="6290"/>
        </w:trPr>
        <w:tc>
          <w:tcPr>
            <w:tcW w:w="551" w:type="dxa"/>
          </w:tcPr>
          <w:p w14:paraId="0FC66CE8" w14:textId="77777777" w:rsidR="00E42398" w:rsidRPr="00DE359B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359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5</w:t>
            </w:r>
          </w:p>
        </w:tc>
        <w:tc>
          <w:tcPr>
            <w:tcW w:w="851" w:type="dxa"/>
          </w:tcPr>
          <w:p w14:paraId="4A4CBA47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7C92FFE5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Տնտեսություն, Հասարակություն</w:t>
            </w:r>
          </w:p>
        </w:tc>
        <w:tc>
          <w:tcPr>
            <w:tcW w:w="1560" w:type="dxa"/>
          </w:tcPr>
          <w:p w14:paraId="2E6FE6AF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Ազգային կիբեռանվտանգության գերազանցության կենտրոն</w:t>
            </w:r>
          </w:p>
          <w:p w14:paraId="15F19008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(ԱԿԳ կենտրոն)</w:t>
            </w:r>
          </w:p>
          <w:p w14:paraId="6F2F4F2E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79" w:type="dxa"/>
          </w:tcPr>
          <w:p w14:paraId="04FD9478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«Կիբեռանվտանգության ինկուբատորի և R&amp;D լաբորատորիա» կենտրոն՝ 1.Պետական և մասնավոր հատվածին կիբեռանվտանգության խորհրդատվական ծառայությունների մատուցում և աջակցում</w:t>
            </w:r>
          </w:p>
          <w:p w14:paraId="0F3583B5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2. Կիբեռանվտանգության ոլորտում որակյալ աշխատուժի պատրաստում</w:t>
            </w:r>
          </w:p>
          <w:p w14:paraId="130A6E81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3. Կիբեռանվտանգության ստանդարտների, միջազգային փորձի վերլուծություն և պարբերական</w:t>
            </w:r>
          </w:p>
          <w:p w14:paraId="123E03BD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հաշվետվությունների մշակում</w:t>
            </w:r>
          </w:p>
          <w:p w14:paraId="702217F7" w14:textId="2BD92CD1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4. Կիբեռանվտանգության գրագիտության բարձրացման և գիտելիքների զարգացման միտված ուղեցույցների մշակում՝ հանրային և մասնավոր հատվածի համար 5.Կիբեռանվտանգության ստանդարտների պարբերական վերանայում և չափանիշների հաստատում</w:t>
            </w:r>
          </w:p>
          <w:p w14:paraId="66FE424F" w14:textId="4599091E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 xml:space="preserve">6.Ստանդարտների կիրառելիության ստուգում 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և համակարգերի սերտիֆիկացում</w:t>
            </w:r>
          </w:p>
          <w:p w14:paraId="4342B9F9" w14:textId="0E4FC7B1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7.Կիբեռանվտանգությա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, արհեստական բանականության հետազոտական նախագծերի իրականացում և «ԴԵՄՈ» լաբորատորիաների ստեղծում</w:t>
            </w:r>
          </w:p>
          <w:p w14:paraId="71E56729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8. Ինկուբացիոն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br/>
              <w:t>/աքսելերացիոն ծրագրերի տրամադրում</w:t>
            </w:r>
          </w:p>
          <w:p w14:paraId="08B38AB5" w14:textId="47615723" w:rsidR="00E42398" w:rsidRPr="00DE359B" w:rsidRDefault="00E42398" w:rsidP="00E42398">
            <w:pPr>
              <w:ind w:left="-42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  <w:r w:rsidRPr="001C03A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Կիբեռանվտանգության ոլորտում</w:t>
            </w:r>
          </w:p>
          <w:p w14:paraId="6ADCEA23" w14:textId="79A67021" w:rsidR="00E42398" w:rsidRPr="00DE359B" w:rsidRDefault="00E42398" w:rsidP="00E42398">
            <w:pPr>
              <w:ind w:left="-42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ստարտափ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երի աջակցում և խթանում։</w:t>
            </w:r>
          </w:p>
          <w:p w14:paraId="380F3D3F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BAD6F88" w14:textId="6CFFE2D2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Նոր կառույցի ստեղծում և կիբեռանվտանգության քաղաքականության ապահովում</w:t>
            </w:r>
          </w:p>
        </w:tc>
        <w:tc>
          <w:tcPr>
            <w:tcW w:w="1701" w:type="dxa"/>
          </w:tcPr>
          <w:p w14:paraId="079C7F7D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B0003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14:paraId="19D3920A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49642E0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739082E2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09FA0D71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E26CE9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14:paraId="0178FDB7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14:paraId="19AA0B82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B882C48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ՀՀ Ազգային անվտանգության ծառայություն</w:t>
            </w:r>
          </w:p>
        </w:tc>
        <w:tc>
          <w:tcPr>
            <w:tcW w:w="1134" w:type="dxa"/>
          </w:tcPr>
          <w:p w14:paraId="22179206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1)</w:t>
            </w:r>
            <w:r w:rsidRPr="00DE359B">
              <w:rPr>
                <w:lang w:val="hy-AM"/>
              </w:rPr>
              <w:t xml:space="preserve"> 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Սեպտեմբեր 2021</w:t>
            </w:r>
          </w:p>
          <w:p w14:paraId="7D49B36D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2) Դեկտեմբեր 2022</w:t>
            </w:r>
          </w:p>
        </w:tc>
        <w:tc>
          <w:tcPr>
            <w:tcW w:w="851" w:type="dxa"/>
          </w:tcPr>
          <w:p w14:paraId="0F754A7C" w14:textId="77777777" w:rsidR="00E42398" w:rsidRPr="00DE359B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3 մլրդ դրամ, օրենքով չարգելված այլ միջոցներով</w:t>
            </w:r>
          </w:p>
        </w:tc>
        <w:tc>
          <w:tcPr>
            <w:tcW w:w="2623" w:type="dxa"/>
          </w:tcPr>
          <w:p w14:paraId="26CE4E9F" w14:textId="77777777" w:rsidR="00E42398" w:rsidRPr="00943CCF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Ավարտվել է </w:t>
            </w:r>
            <w:r w:rsidRPr="008D1F52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Կիբերանվտանգության ինկուբատորի և R&amp;D լաբորատորիայի</w:t>
            </w: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ստեղծման գործընթացը: Լաբորատորիայի ստեղծման շրջանակում հայտարարվել են համակարգչային սարքավորումների, ծրագրային ապահովման/լիցենզիաների և ծառայությունների, ինչպես նաև լաբորատորիայի համար կահույքի ձեռք բերման մրցույթները: Կնքվել են համապատասխան պայմանագրեր Իքս-Արթ ՍՊԸ-ի, ԺիԷլ</w:t>
            </w:r>
          </w:p>
          <w:p w14:paraId="53AAE8ED" w14:textId="77777777" w:rsidR="00E42398" w:rsidRPr="00943CCF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Էքսպո ՍՊԸ-ի և Բոֆֆո</w:t>
            </w:r>
          </w:p>
          <w:p w14:paraId="5EB6AAA8" w14:textId="77777777" w:rsidR="00E42398" w:rsidRPr="009354D8" w:rsidRDefault="00E42398" w:rsidP="00E42398">
            <w:pPr>
              <w:rPr>
                <w:rFonts w:ascii="GHEA Grapalat" w:hAnsi="GHEA Grapalat"/>
                <w:b/>
                <w:lang w:val="hy-AM"/>
              </w:rPr>
            </w:pP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ՍՊԸ-ի հետ: </w:t>
            </w:r>
          </w:p>
          <w:p w14:paraId="20BDD1B7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ամակարգչային սարքավորումները</w:t>
            </w:r>
            <w:r w:rsidRPr="00943CCF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, լիցենզիաները և կահույքը արդեն մատակարարվել են:</w:t>
            </w:r>
          </w:p>
          <w:p w14:paraId="2D23156D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35F9B610" w14:textId="77777777" w:rsidR="00E42398" w:rsidRPr="009B414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</w:t>
            </w:r>
            <w:r>
              <w:rPr>
                <w:rFonts w:ascii="Cambria Math" w:hAnsi="Cambria Math" w:cs="Arial"/>
                <w:sz w:val="20"/>
                <w:szCs w:val="20"/>
                <w:lang w:val="hy-AM"/>
              </w:rPr>
              <w:t xml:space="preserve">․ </w:t>
            </w:r>
            <w:r w:rsidRPr="009B414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Մշակվել է </w:t>
            </w:r>
            <w:r w:rsidRPr="008D1F52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«Կիբեռանվտանգության մասին»</w:t>
            </w:r>
            <w:r w:rsidRPr="009B414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ՀՀ օրենքի նախագիծը, որի նպատակն է տեղեկատվական համակարգերում և կրիտիկական </w:t>
            </w:r>
            <w:r w:rsidRPr="009B4148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տեղեկատվական ենթակառուցվածքներում կիբեռանվտանգ միջավայրի ստեղծումը: Նախագիծը քննարկվել է Ֆինանսատնտեսական նախարարական կոմիտեի 2024 թվականի օգոստոսի 12-ի նիստում: Որոշվել է նախագիծը Վարչապետի գլխավորությամբ քննարկել Ազգային ժողովի համապատասխան ներկայացուցիչների մասնակցությամբ:</w:t>
            </w:r>
          </w:p>
          <w:p w14:paraId="47CA57E2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389A4B4C" w14:textId="77777777" w:rsidR="00E42398" w:rsidRPr="00471E5B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2023 թվականի սեպտեմբերից ստեղծվել է </w:t>
            </w:r>
            <w:r w:rsidRPr="006D7052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Հայաստանի համակարգչային միջադեպերի արձագանքման ազգային թիմը</w:t>
            </w: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(AM-CERT (Computer Emergency Response Team կամ Computer Security Incident Response Team)): Այն նաև ազգային կոնտակտային կետ է կիբեռանվտանգության ոլորտում միջազգային համագործակցության համար: </w:t>
            </w:r>
          </w:p>
          <w:p w14:paraId="1247866B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 xml:space="preserve">Կիբեռանվտանգության գործակալության ձևավորմանը հնարավոր կլինի անդրադառնալ միայն վերը նշված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օրենքի </w:t>
            </w: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>ընդունումից հետո:</w:t>
            </w:r>
          </w:p>
          <w:p w14:paraId="5CFC683F" w14:textId="77777777" w:rsidR="00E42398" w:rsidRPr="00C34C2F" w:rsidRDefault="00E42398" w:rsidP="00E42398">
            <w:pPr>
              <w:ind w:right="-15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>AM-CERT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-ի </w:t>
            </w:r>
            <w:r w:rsidRPr="00C34C2F">
              <w:rPr>
                <w:rFonts w:ascii="GHEA Grapalat" w:hAnsi="GHEA Grapalat"/>
                <w:sz w:val="20"/>
                <w:szCs w:val="20"/>
                <w:lang w:val="hy-AM"/>
              </w:rPr>
              <w:t>առաքելությունն է ուսումնասիրել և համակարգել Հայաստանի ազգային կրիտիկական ենթակառուցվածքների կիբեռանվտանգության միջադեպերի արձագանքը։</w:t>
            </w:r>
            <w:r w:rsidRPr="00C34C2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Թիմը (AM-CERT) համակարգել է 9 միջադեպ: </w:t>
            </w:r>
            <w:r w:rsidRPr="00C34C2F">
              <w:rPr>
                <w:rFonts w:ascii="GHEA Grapalat" w:hAnsi="GHEA Grapalat"/>
                <w:sz w:val="20"/>
                <w:szCs w:val="20"/>
                <w:lang w:val="hy-AM"/>
              </w:rPr>
              <w:t xml:space="preserve">2024 թվականի հունվարից AM-CERT-ը հավատարմագրվել է </w:t>
            </w:r>
            <w:hyperlink r:id="rId10" w:history="1">
              <w:r w:rsidRPr="00C34C2F">
                <w:rPr>
                  <w:rStyle w:val="Hyperlink"/>
                  <w:rFonts w:ascii="GHEA Grapalat" w:eastAsia="Times New Roman" w:hAnsi="GHEA Grapalat"/>
                  <w:sz w:val="20"/>
                  <w:szCs w:val="20"/>
                  <w:lang w:val="hy-AM"/>
                </w:rPr>
                <w:t>TF-CSIRT</w:t>
              </w:r>
            </w:hyperlink>
            <w:r w:rsidRPr="00C34C2F">
              <w:rPr>
                <w:rFonts w:ascii="GHEA Grapalat" w:hAnsi="GHEA Grapalat"/>
                <w:sz w:val="20"/>
                <w:szCs w:val="20"/>
                <w:lang w:val="hy-AM"/>
              </w:rPr>
              <w:t>-ի կողմից։</w:t>
            </w:r>
          </w:p>
          <w:p w14:paraId="5A382DA0" w14:textId="77777777" w:rsidR="00E42398" w:rsidRDefault="00E42398" w:rsidP="00E42398">
            <w:pPr>
              <w:ind w:right="-15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C34C2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AM-CERT-ին զեկուցվել է 28 ահազանգ</w:t>
            </w:r>
            <w:r w:rsidRPr="00C34C2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, որոնցից 12-ը կապված են հավատարմագրերի արտահոսքի (credential leaks) հետ, որոնց մասին տեղեկացվել են գործընկեր կառույցները:</w:t>
            </w:r>
          </w:p>
          <w:p w14:paraId="383B2CD1" w14:textId="77777777" w:rsidR="00E42398" w:rsidRPr="00C34C2F" w:rsidRDefault="00E42398" w:rsidP="00E42398">
            <w:pPr>
              <w:ind w:right="-15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513311A9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2</w:t>
            </w:r>
            <w:r>
              <w:rPr>
                <w:rFonts w:ascii="Cambria Math" w:eastAsia="GHEA Grapalat" w:hAnsi="Cambria Math" w:cs="GHEA Grapalat"/>
                <w:color w:val="000000"/>
                <w:sz w:val="20"/>
                <w:szCs w:val="20"/>
                <w:lang w:val="hy-AM"/>
              </w:rPr>
              <w:t xml:space="preserve">․ </w:t>
            </w:r>
            <w:r w:rsidRPr="00C34C2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Պետական և մասնավոր հատվածի </w:t>
            </w:r>
            <w:r w:rsidRPr="00C34C2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51 մասնագետ անցել է հմտությունների </w:t>
            </w:r>
            <w:r w:rsidRPr="00C34C2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lastRenderedPageBreak/>
              <w:t>վերապատրաստում</w:t>
            </w:r>
            <w:r w:rsidRPr="00C34C2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SimSpace հարթակի միջոցով։</w:t>
            </w:r>
          </w:p>
          <w:p w14:paraId="2F396207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47727405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141B28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2024 թվականի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դ</w:t>
            </w:r>
            <w:r w:rsidRPr="008E0AC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եկտեմբերի 20-21-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ը</w:t>
            </w:r>
            <w:r w:rsidRPr="008E0AC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Ինժեներական քաղաքում կազմակերպվել է «Humans vs AI Capture the Flag 2024» կիբեռանվտանգության ամենամյա մրցույթը։ Մրցույթն անցկացվել է Հայաստանի Տեղեկատվական Համակարգերի Գործակալության (Գործակալության) աջակցությամբ «Ձեռնարկությունների ինկուբատոր» հիմնադրամի կողմից։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14:paraId="0CD9B69E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173F73DD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42199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Cambria Math" w:eastAsia="GHEA Grapalat" w:hAnsi="Cambria Math" w:cs="GHEA Grapalat"/>
                <w:color w:val="000000"/>
                <w:sz w:val="20"/>
                <w:szCs w:val="20"/>
                <w:lang w:val="hy-AM"/>
              </w:rPr>
              <w:t xml:space="preserve">․ </w:t>
            </w:r>
            <w:r w:rsidRPr="0042199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Կիբեռանվտանգության ստանդարտների վերաբերյալ տե՛ս կետ 3-ը։</w:t>
            </w:r>
          </w:p>
          <w:p w14:paraId="784C9C0E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2023 թվականի </w:t>
            </w:r>
            <w:r w:rsidRPr="0042199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դեկտեմբերի 1-ին </w:t>
            </w:r>
            <w:r w:rsidRPr="001C16F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Արաբական Միացյալ Էմիրությունների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հետ </w:t>
            </w:r>
            <w:r w:rsidRPr="0042199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ստորագրվել է «Կիբեռանվտանգության ոլորտում համագործակցության </w:t>
            </w:r>
            <w:r w:rsidRPr="00421992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վերաբերյալ» Փոխըմբռնման հուշագիր:</w:t>
            </w:r>
          </w:p>
          <w:p w14:paraId="2E0BBCD3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1357A852" w14:textId="77777777" w:rsidR="00E42398" w:rsidRPr="00F8052A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Ընթացքում են </w:t>
            </w:r>
            <w:r w:rsidRPr="00F8052A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Հայաստանի Հանրապետության բարձր տեխնոլոգիական արդյունաբերության նախարարության և </w:t>
            </w:r>
            <w:r w:rsidRPr="00F8052A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«Սիսկո Ինթերնեշնլ Լիմիթեդի»</w:t>
            </w:r>
            <w:r w:rsidRPr="00F8052A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միջև փոխըմբռնման հուշագրի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ստորագրման աշխատանքները։</w:t>
            </w:r>
          </w:p>
          <w:p w14:paraId="24E11813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6A6552E9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Հայաստանի Հանրապետությունում ԱՄՆ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դեսպանատա</w:t>
            </w: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ն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և </w:t>
            </w:r>
            <w:r w:rsidRPr="00F8052A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Trelix </w:t>
            </w: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կազմակերպության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համագործակցությամբ 2024 թվականի </w:t>
            </w: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մայիսի 21-ին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կազմակերպվել է </w:t>
            </w:r>
            <w:r w:rsidRPr="00A352C5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«Կիբեռանվտանգության հեռանկարները. Կիբերանվտանգության միտումների, սպառնալիքների և տեխնոլոգիաների բացահայտում»</w:t>
            </w: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թեմայով միջոցառ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ու</w:t>
            </w:r>
            <w:r w:rsidRPr="009F29F0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մը։</w:t>
            </w:r>
          </w:p>
          <w:p w14:paraId="4C2AB5D2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1D8E18D3" w14:textId="77777777" w:rsidR="00E42398" w:rsidRDefault="00E42398" w:rsidP="00E42398">
            <w:pPr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4</w:t>
            </w:r>
            <w:r>
              <w:rPr>
                <w:rFonts w:ascii="Cambria Math" w:eastAsia="GHEA Grapalat" w:hAnsi="Cambria Math" w:cs="GHEA Grapalat"/>
                <w:color w:val="000000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2024 թվականի դեկտեմբերին </w:t>
            </w:r>
            <w:r w:rsidRPr="00A352C5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Հեռահաղորդակցության միջազգային միությունը (ITU) և Հայաստանի </w:t>
            </w:r>
            <w:r w:rsidRPr="00A352C5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տեղեկատվական համակարգերի գործակալությունը, ՀՀ Կենտրոնական բանկի և Բարձր տեխնոլոգիական արդյունաբերության նախարարության աջակցությամբ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A352C5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հաջողությամբ կազմակերպեցին </w:t>
            </w:r>
            <w:r w:rsidRPr="00731CD7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Հայաստանի առաջին ազգային</w:t>
            </w:r>
            <w:r w:rsidRPr="00A352C5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30389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կիբեռ զորավարժությունը:</w:t>
            </w:r>
          </w:p>
          <w:p w14:paraId="6F5B20D4" w14:textId="77777777" w:rsidR="00E42398" w:rsidRDefault="00E42398" w:rsidP="00E42398">
            <w:pPr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</w:pPr>
          </w:p>
          <w:p w14:paraId="16075E7A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30389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Հուլիսի 23-25-ին Բարձր տեխնոլոգիական արդյունաբերության նախարարությունը, Կենտրոնական բանկը և Տեղեկատվական համակարգերի գործակալությունը </w:t>
            </w:r>
            <w:r w:rsidRPr="0030389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“Google Mandiant”</w:t>
            </w:r>
            <w:r w:rsidRPr="0030389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ընկերության հետ համատեղ կազմակերպել են </w:t>
            </w:r>
            <w:r w:rsidRPr="0030389F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«Միջադեպերի արձագանքման պատրաստականություն»</w:t>
            </w:r>
            <w:r w:rsidRPr="0030389F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թեմայով աշխատաժողով։</w:t>
            </w:r>
          </w:p>
          <w:p w14:paraId="33C032BB" w14:textId="77777777" w:rsidR="00E42398" w:rsidRPr="00141B2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6F67038D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141B28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5.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Ստանդարտների պարբերական վերանայումը շարունակական գործընթաց է։</w:t>
            </w:r>
          </w:p>
          <w:p w14:paraId="5E002D56" w14:textId="77777777" w:rsidR="00E42398" w:rsidRDefault="00E42398" w:rsidP="00E42398">
            <w:pP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</w:p>
          <w:p w14:paraId="47D8127C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6</w:t>
            </w:r>
            <w:r>
              <w:rPr>
                <w:rFonts w:ascii="Cambria Math" w:eastAsia="GHEA Grapalat" w:hAnsi="Cambria Math" w:cs="GHEA Grapalat"/>
                <w:color w:val="000000"/>
                <w:sz w:val="20"/>
                <w:szCs w:val="20"/>
                <w:lang w:val="hy-AM"/>
              </w:rPr>
              <w:t xml:space="preserve">․ 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>Ստանդարտների կիրառելիության ստուգում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ը</w:t>
            </w:r>
            <w:r w:rsidRPr="00DE359B">
              <w:rPr>
                <w:rFonts w:ascii="GHEA Grapalat" w:hAnsi="GHEA Grapalat"/>
                <w:sz w:val="20"/>
                <w:szCs w:val="20"/>
                <w:lang w:val="hy-AM"/>
              </w:rPr>
              <w:t xml:space="preserve"> և համակարգերի սերտիֆիկացում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կիրականացվի </w:t>
            </w:r>
            <w:r w:rsidRPr="008D1F52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Կիբեռանվտանգության մասին»</w:t>
            </w:r>
            <w:r w:rsidRPr="009B414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ՀՀ օրենքի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նախագծի հաստատումից հետո։</w:t>
            </w:r>
          </w:p>
          <w:p w14:paraId="4749FB82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7C42899B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 w:cs="Arial"/>
                <w:sz w:val="20"/>
                <w:szCs w:val="20"/>
                <w:lang w:val="hy-AM"/>
              </w:rPr>
              <w:t xml:space="preserve">․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2023 թվականի սեպտեմբերից ստեղծվել է </w:t>
            </w:r>
            <w:r w:rsidRPr="006D7052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Հայաստանի համակարգչային միջադեպերի արձագանքման ազգային թիմը</w:t>
            </w:r>
            <w:r w:rsidRPr="00471E5B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(AM-CERT (Computer Emergency Response Team կամ Computer Security Incident Response Team)):</w:t>
            </w:r>
          </w:p>
          <w:p w14:paraId="1FA60848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3F986722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Նախագծվել է </w:t>
            </w:r>
            <w:r w:rsidRPr="00F8052A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Արհեստական բանականության վիրտուալ ինստիտուտի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հարթակը։ 2025 թվականի 1-ին կիսամյակում նախատեսվում է գործարկել հարթակը և ներկայացնել արհեստական բանականության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գործիքների կիրառման առաջարկ պետական կառավարման համակարգի մարմիններից մեկի համար։</w:t>
            </w:r>
          </w:p>
          <w:p w14:paraId="54B946F0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62E338E1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8</w:t>
            </w:r>
            <w:r>
              <w:rPr>
                <w:rFonts w:ascii="Cambria Math" w:hAnsi="Cambria Math" w:cs="Arial"/>
                <w:sz w:val="20"/>
                <w:szCs w:val="20"/>
                <w:lang w:val="hy-AM"/>
              </w:rPr>
              <w:t xml:space="preserve">․ </w:t>
            </w:r>
            <w:r w:rsidRPr="00552D7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2024 թվականի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նոյեմբերից</w:t>
            </w:r>
            <w:r w:rsidRPr="00552D7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ՀՀ բարձր տեխնոլոգիական արդյունաբերության նախարարության դրամաշնորհային մրցույթի հաղթող </w:t>
            </w:r>
            <w:r w:rsidRPr="00552D70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«Plug and Play Germany GmbH» աքսելերատորը</w:t>
            </w:r>
            <w:r w:rsidRPr="00552D70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Հայաստանում գործունեություն ծավալող տեխնոլոգիական ոլորտի սկսնակ ընկերություններին տրամադր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ում է </w:t>
            </w:r>
            <w:r w:rsidRPr="00552D70">
              <w:rPr>
                <w:rFonts w:ascii="GHEA Grapalat" w:hAnsi="GHEA Grapalat" w:cs="Arial"/>
                <w:sz w:val="20"/>
                <w:szCs w:val="20"/>
                <w:lang w:val="hy-AM"/>
              </w:rPr>
              <w:t>խորհրդատվական ծառայություններ, բիզնեսի զարգացման և գործարար կապերի հաստատման օժանդակում, նորարարության աջակցություն և անհատական մենթորություն:</w:t>
            </w:r>
          </w:p>
          <w:p w14:paraId="420A0BD2" w14:textId="77777777" w:rsidR="00E42398" w:rsidRDefault="00E42398" w:rsidP="00E42398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  <w:p w14:paraId="21B725E1" w14:textId="16744957" w:rsidR="00E42398" w:rsidRPr="00DE359B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9</w:t>
            </w:r>
            <w:r>
              <w:rPr>
                <w:rFonts w:ascii="Cambria Math" w:hAnsi="Cambria Math" w:cs="Arial"/>
                <w:sz w:val="20"/>
                <w:szCs w:val="20"/>
                <w:lang w:val="hy-AM"/>
              </w:rPr>
              <w:t xml:space="preserve">․  </w:t>
            </w:r>
            <w:r w:rsidRPr="00E207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ՀՀ բարձր տեխնոլոգիական արդյունաբերության </w:t>
            </w:r>
            <w:r w:rsidRPr="00E207E3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 xml:space="preserve">նախարարությունն իրականացնում </w:t>
            </w:r>
            <w:r w:rsidRPr="00787B9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է </w:t>
            </w:r>
            <w:r w:rsidRPr="00787B99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«Գաղափարից մինչև բիզնես»</w:t>
            </w:r>
            <w:r w:rsidRPr="00E207E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դրամաշնորհային ծրագիրը, որը </w:t>
            </w:r>
            <w:r w:rsidRPr="00E207E3">
              <w:rPr>
                <w:rFonts w:ascii="GHEA Grapalat" w:hAnsi="GHEA Grapalat" w:cs="Arial"/>
                <w:sz w:val="20"/>
                <w:szCs w:val="20"/>
                <w:lang w:val="hy-AM"/>
              </w:rPr>
              <w:t>տեխնոլոգիական ստարտափերի ֆինանսավորման պետական ծրագիր է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։ </w:t>
            </w:r>
            <w:r w:rsidRPr="00CD7645">
              <w:rPr>
                <w:rFonts w:ascii="GHEA Grapalat" w:hAnsi="GHEA Grapalat" w:cs="Arial"/>
                <w:sz w:val="20"/>
                <w:szCs w:val="20"/>
                <w:lang w:val="hy-AM"/>
              </w:rPr>
              <w:t>Ծրագրով նախատեսվում է ֆինանսավորում և այլ ռեսուրսների տրամադրում սկսնակ տեխնոլոգիական ընկերություններին և գիտահետազոտական թիմերին՝ առևտրայնացնելու իրենց գաղափարները և նոր արժեք ստեղծելու տնտեսությունում։</w:t>
            </w:r>
          </w:p>
        </w:tc>
      </w:tr>
      <w:tr w:rsidR="00E42398" w:rsidRPr="00E42398" w14:paraId="3F261CFE" w14:textId="77777777" w:rsidTr="001C03A9">
        <w:tc>
          <w:tcPr>
            <w:tcW w:w="551" w:type="dxa"/>
          </w:tcPr>
          <w:p w14:paraId="2BF638DD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851" w:type="dxa"/>
          </w:tcPr>
          <w:p w14:paraId="1FF053A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61C5C73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Տնտեսություն, Հասարակություն</w:t>
            </w:r>
          </w:p>
        </w:tc>
        <w:tc>
          <w:tcPr>
            <w:tcW w:w="1560" w:type="dxa"/>
          </w:tcPr>
          <w:p w14:paraId="7B7886D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Տվյալների քաղաքականության հայեցակարգ</w:t>
            </w:r>
          </w:p>
        </w:tc>
        <w:tc>
          <w:tcPr>
            <w:tcW w:w="2679" w:type="dxa"/>
          </w:tcPr>
          <w:p w14:paraId="59DA85C1" w14:textId="5A6FBA03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Տվյալների քաղաքականության հայեցակարգը կսահմանի տվյալների կառավարման, դրանց պատկանելիության և օրենսդրական դաշտի ներկա վիճակի և միջազգային փորձի վերլուծություն, կսահմանի առաջնահերթություններ, կտա գործողությունների ծրագիր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սահմանված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առաջնահերթություններին</w:t>
            </w:r>
          </w:p>
          <w:p w14:paraId="2F4A233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հասնելու համար։</w:t>
            </w:r>
          </w:p>
          <w:p w14:paraId="4A36CB1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43C90842" w14:textId="77777777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</w:p>
          <w:p w14:paraId="331A8C86" w14:textId="124E9D94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իասնական տվյալների քաղաքականության հայեցակարգի մշակում</w:t>
            </w:r>
          </w:p>
        </w:tc>
        <w:tc>
          <w:tcPr>
            <w:tcW w:w="1701" w:type="dxa"/>
          </w:tcPr>
          <w:p w14:paraId="1C8DAF9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Թվայնացման</w:t>
            </w:r>
          </w:p>
          <w:p w14:paraId="0297306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խորհուրդ,</w:t>
            </w:r>
          </w:p>
          <w:p w14:paraId="7D29418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2C49F6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3C2439D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4CAC30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14:paraId="01A8643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Արդարադատության նախարարություն,</w:t>
            </w:r>
          </w:p>
          <w:p w14:paraId="3419842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1F05EE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Ազգային</w:t>
            </w:r>
          </w:p>
          <w:p w14:paraId="0D76B8B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անվտանգության ծառայություն</w:t>
            </w:r>
          </w:p>
        </w:tc>
        <w:tc>
          <w:tcPr>
            <w:tcW w:w="1134" w:type="dxa"/>
          </w:tcPr>
          <w:p w14:paraId="1E9974B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2021</w:t>
            </w:r>
          </w:p>
        </w:tc>
        <w:tc>
          <w:tcPr>
            <w:tcW w:w="851" w:type="dxa"/>
          </w:tcPr>
          <w:p w14:paraId="001F4C5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018B77EF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E31DF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«ԲԱՑ ԿԱՌԱՎԱՐՄԱՆ ԳՈՐԾԸՆԿԵՐՈՒԹՅՈՒՆ» նախաձեռնության շրջանակում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շակվել է «</w:t>
            </w:r>
            <w:r w:rsidRPr="00087DF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Հանրային տեղեկությունների մասին»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օրենքի նախագիծը: Նախագծով սահմանվում է տվյալների շտեմարանի ստեղծման, ներդրման, ինչպես նաև «Մեկ հարցման» սկզբունքը։ Օրենքի 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 xml:space="preserve">գործողությունը տարածվելու է տեղեկությունների հավաքագրման, մշակման, օգտագործման, տվյալների շտեմարանների ստեղծման, դրանց կառավարման, տեղեկությունները հասանելի դարձնելու հետ կապված հարաբերությունների վրա։ 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</w:r>
          </w:p>
          <w:p w14:paraId="5E84C0B9" w14:textId="77777777" w:rsidR="00E42398" w:rsidRDefault="00E42398" w:rsidP="00E42398">
            <w:pPr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</w:pP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Քարտեզագրվել և դասակարգվել են գերատեսչությունների կողմից հավաքագրվող տվյալները։ Այն հնարավորություն է տալիս բացահայտել և բացառել կրկնությունները: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Հայաստանի տեղեկատվական համակարգերի գործակալության տրամադրած տեղեկատվության համաձայն տ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վյալների քարտեզագրման ցուցանիշը՝ </w:t>
            </w:r>
            <w:r w:rsidRPr="00087DF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82%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է, դասակարգմանը՝ </w:t>
            </w:r>
            <w:r w:rsidRPr="00087DF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75%:</w:t>
            </w:r>
          </w:p>
          <w:p w14:paraId="4BC0D131" w14:textId="25E25C31" w:rsidR="00E42398" w:rsidRPr="00D55D31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 xml:space="preserve"> 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br/>
              <w:t xml:space="preserve">Գործարկվել է </w:t>
            </w:r>
            <w:r w:rsidRPr="00087DFE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տվյալների կատալոգը</w:t>
            </w:r>
            <w:r w:rsidRPr="00087DFE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, որում առկա է տեղեկություն գերատեսչությունների կողմից տնօրինվող տվյալների և շտեմարանների վերաբերյալ:</w:t>
            </w:r>
          </w:p>
        </w:tc>
      </w:tr>
      <w:tr w:rsidR="00E42398" w:rsidRPr="00E42398" w14:paraId="43E37B0C" w14:textId="77777777" w:rsidTr="001C03A9">
        <w:tc>
          <w:tcPr>
            <w:tcW w:w="551" w:type="dxa"/>
          </w:tcPr>
          <w:p w14:paraId="34331C7B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7</w:t>
            </w:r>
          </w:p>
        </w:tc>
        <w:tc>
          <w:tcPr>
            <w:tcW w:w="851" w:type="dxa"/>
          </w:tcPr>
          <w:p w14:paraId="27D87D3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37487B5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Տնտեսություն, Հասարակություն</w:t>
            </w:r>
          </w:p>
        </w:tc>
        <w:tc>
          <w:tcPr>
            <w:tcW w:w="1560" w:type="dxa"/>
          </w:tcPr>
          <w:p w14:paraId="72B0F36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Լայնաշերտ ինտերնետի և թվային ծառայությունների հասանելիության զարգացման պլանի մշակում</w:t>
            </w:r>
          </w:p>
        </w:tc>
        <w:tc>
          <w:tcPr>
            <w:tcW w:w="2679" w:type="dxa"/>
          </w:tcPr>
          <w:p w14:paraId="097689B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Հաշվի առնելով ցանցային/ինտերնետ ծառայությունների պահանջարկի և</w:t>
            </w:r>
          </w:p>
          <w:p w14:paraId="238EF0E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«COVID-19»-ի ի հայտ գալուց ի վեր հեռահար/հեռավար աշխատանքի, ուսման և տեղեկատվության ստացման ծավալների կտրուկ բարձրացումը, անհրաժեշտություն է առաջանում վերանայելու լայնաշերտ ինտերնետ կապի և հասանելիության</w:t>
            </w:r>
          </w:p>
          <w:p w14:paraId="3DBC8E3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ռազմավարական զարգացման մոտեցումները և մշակել զարգացման նոր պլան՝</w:t>
            </w:r>
          </w:p>
          <w:p w14:paraId="05A85B4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1. գույքագրելով և քարտեզագրելով ՀՀ պետական և մասնավոր հատվածում առկա և շահագործող օպտիկա-մալուխային տրանսմիսսիոն ցանցերը,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դրանց թողունակությունները և համապատասխան ցանցային տոպոլոգիաները</w:t>
            </w:r>
          </w:p>
          <w:p w14:paraId="26C1717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2. վերլուծել պահանջարկը ըստ մարզային բաշխվածությունների</w:t>
            </w:r>
          </w:p>
          <w:p w14:paraId="662B3D3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3. վերհանել տեխնիկական խնդիրները և առաջարկել համապատասխան</w:t>
            </w:r>
          </w:p>
          <w:p w14:paraId="23D97141" w14:textId="2AB1BDCB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լուծումներ</w:t>
            </w:r>
          </w:p>
          <w:p w14:paraId="67DA9C8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2896A267" w14:textId="6116A865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</w:p>
          <w:p w14:paraId="48B31585" w14:textId="08245356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միասնական էլեկտրոնային ռեգիստրի ստեղծում և գույքագրում ըստ սահմանված միասնական մեթոդաբանության,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1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զարգացման պլանի մշակում</w:t>
            </w:r>
          </w:p>
          <w:p w14:paraId="194D778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4BEFDC5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4BE6104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40BB05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Հանրային ծառայությունները կարգավորող հանձնաժողով</w:t>
            </w:r>
          </w:p>
        </w:tc>
        <w:tc>
          <w:tcPr>
            <w:tcW w:w="1134" w:type="dxa"/>
          </w:tcPr>
          <w:p w14:paraId="5F77C73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2021</w:t>
            </w:r>
          </w:p>
        </w:tc>
        <w:tc>
          <w:tcPr>
            <w:tcW w:w="851" w:type="dxa"/>
          </w:tcPr>
          <w:p w14:paraId="1121DD1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2677256D" w14:textId="680CA50A" w:rsidR="00E42398" w:rsidRPr="00880FE6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>Հայաստանի Հանրապետության տարածքում հանրային ամրակցված (ֆիքսված) կապի (հեռախոսակապի և լայնաշերտ ինտերնետ հասանելիության ծառայությունների) զարգացման և ենթակառուցվածքների հասանելիության ուղղությամբ կատարված աշխատանքների շրջանակում 725 (72,4%) բնակավայրում հասանելի են ամրակցված լայնաշերտ լարային ինտերնետի ծառայությունները, այդ թվում՝ 692 (69,1%) բնակավայրում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1B207F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 xml:space="preserve">ընդգրկում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է 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>երկրի բնակչության շուրջ 97%-ը</w:t>
            </w:r>
            <w:r w:rsidRPr="001B207F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 xml:space="preserve"> օպտիկամանրաթելային ցանցերը (բաժանորդներին 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առաջարկվող լայնաշերտ ինտերնետի 20-100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>Մբիթ/վ և ավելի արագությամբ), իսկ 996 (99,5%) բնակավայրերում՝ լայնաշերտ ինտերնետի անլար տեխնոլոգիաների ծառայությունները</w:t>
            </w:r>
            <w:r w:rsidRPr="001B207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E2060">
              <w:rPr>
                <w:rFonts w:ascii="GHEA Grapalat" w:hAnsi="GHEA Grapalat"/>
                <w:sz w:val="20"/>
                <w:szCs w:val="20"/>
                <w:lang w:val="hy-AM"/>
              </w:rPr>
              <w:t>2-30 Մբիթ/վ արագությամբ:</w:t>
            </w:r>
          </w:p>
        </w:tc>
      </w:tr>
      <w:tr w:rsidR="00E42398" w:rsidRPr="00E42398" w14:paraId="21F5EB77" w14:textId="77777777" w:rsidTr="001C03A9">
        <w:tc>
          <w:tcPr>
            <w:tcW w:w="551" w:type="dxa"/>
          </w:tcPr>
          <w:p w14:paraId="08F45AE6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8</w:t>
            </w:r>
          </w:p>
        </w:tc>
        <w:tc>
          <w:tcPr>
            <w:tcW w:w="851" w:type="dxa"/>
          </w:tcPr>
          <w:p w14:paraId="214FCD5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Առաջին փուլ</w:t>
            </w:r>
          </w:p>
        </w:tc>
        <w:tc>
          <w:tcPr>
            <w:tcW w:w="1559" w:type="dxa"/>
          </w:tcPr>
          <w:p w14:paraId="0D86889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7D338D0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Ռազմավարության թարմացում ըստ Առաջին փուլի արդյունքների</w:t>
            </w:r>
          </w:p>
        </w:tc>
        <w:tc>
          <w:tcPr>
            <w:tcW w:w="2679" w:type="dxa"/>
          </w:tcPr>
          <w:p w14:paraId="3DB5526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Հաշվի առնելով ՏՏ ոլորտի առանձնահատկությունները և արագ զարգացման տեմպերը, առաջին փուլի արդյունքների հիման վրա կվերանայվեն ռազմավարության հիմնական դրույթները, ցուցանիշները և</w:t>
            </w:r>
          </w:p>
          <w:p w14:paraId="0293B5D7" w14:textId="71A1800B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իրախները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</w:tc>
        <w:tc>
          <w:tcPr>
            <w:tcW w:w="1440" w:type="dxa"/>
          </w:tcPr>
          <w:p w14:paraId="77B3A7C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Ռազմավարության թարմացված տարբերակ</w:t>
            </w:r>
          </w:p>
        </w:tc>
        <w:tc>
          <w:tcPr>
            <w:tcW w:w="1701" w:type="dxa"/>
          </w:tcPr>
          <w:p w14:paraId="4238AA1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134" w:type="dxa"/>
          </w:tcPr>
          <w:p w14:paraId="12E1ACF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2021</w:t>
            </w:r>
          </w:p>
        </w:tc>
        <w:tc>
          <w:tcPr>
            <w:tcW w:w="851" w:type="dxa"/>
          </w:tcPr>
          <w:p w14:paraId="76B44DB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7E15B60C" w14:textId="2DAE9EF4" w:rsidR="00E42398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233B14">
              <w:rPr>
                <w:rFonts w:ascii="GHEA Grapalat" w:hAnsi="GHEA Grapalat"/>
                <w:sz w:val="20"/>
                <w:szCs w:val="20"/>
                <w:lang w:val="hy-AM"/>
              </w:rPr>
              <w:t>Թվայ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նացման գործընթացների բարեփոխումներով պայմանավորված վերանայվում են Ռազմավարության բոլոր միջոցառումները։</w:t>
            </w:r>
          </w:p>
        </w:tc>
      </w:tr>
      <w:tr w:rsidR="00E42398" w:rsidRPr="00E42398" w14:paraId="72C7DB39" w14:textId="77777777" w:rsidTr="001C03A9">
        <w:tc>
          <w:tcPr>
            <w:tcW w:w="551" w:type="dxa"/>
          </w:tcPr>
          <w:p w14:paraId="7256E681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851" w:type="dxa"/>
          </w:tcPr>
          <w:p w14:paraId="0AD5DE8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49C57CE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3854E6A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Ծրագրերի կառավարման էլեկտրոնային միասնական հարթակ</w:t>
            </w:r>
          </w:p>
        </w:tc>
        <w:tc>
          <w:tcPr>
            <w:tcW w:w="2679" w:type="dxa"/>
          </w:tcPr>
          <w:p w14:paraId="2C20AA59" w14:textId="26C3A5C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Նախագծերի կառավարման միասնական հարթակ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ը բ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աղկացած է հետևյալ փուլերից՝</w:t>
            </w:r>
          </w:p>
          <w:p w14:paraId="7C33D57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1. նախատիպ կամ նվազագույն կենսունակ արտադրանք (minimal viable product),</w:t>
            </w:r>
          </w:p>
          <w:p w14:paraId="6B916530" w14:textId="3ABB9245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2. ընդլայնված տարբերակ կամ ամբողջական ֆունկցիոնալ համակարգ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43E3C15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9F1BD7" w14:textId="77777777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</w:t>
            </w:r>
          </w:p>
          <w:p w14:paraId="137E38C0" w14:textId="6184BEF8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միասնական ծրագրերի կառավարման համակարգի փուլային ներդրում</w:t>
            </w:r>
          </w:p>
        </w:tc>
        <w:tc>
          <w:tcPr>
            <w:tcW w:w="1701" w:type="dxa"/>
          </w:tcPr>
          <w:p w14:paraId="6C53CC0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134" w:type="dxa"/>
          </w:tcPr>
          <w:p w14:paraId="65C818A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1)Նոյեմբեր 2022</w:t>
            </w:r>
          </w:p>
          <w:p w14:paraId="48671B0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684E39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2)Դեկտեմբեր 2023</w:t>
            </w:r>
          </w:p>
        </w:tc>
        <w:tc>
          <w:tcPr>
            <w:tcW w:w="851" w:type="dxa"/>
          </w:tcPr>
          <w:p w14:paraId="231CD27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1) 80 մլն</w:t>
            </w:r>
          </w:p>
          <w:p w14:paraId="23C3875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դրամ,</w:t>
            </w:r>
          </w:p>
          <w:p w14:paraId="1F2CA3A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2) 250 մլն դրամ, պետական</w:t>
            </w:r>
          </w:p>
          <w:p w14:paraId="0E8DE46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7F1A0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բյուջեի միջոցներով կամ օրենքով չարգելված այլ</w:t>
            </w:r>
          </w:p>
          <w:p w14:paraId="4B157E1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623" w:type="dxa"/>
          </w:tcPr>
          <w:p w14:paraId="4E33B5AC" w14:textId="77777777" w:rsidR="00E42398" w:rsidRPr="00D844AA" w:rsidRDefault="00E42398" w:rsidP="00E42398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844A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Կայացել է «Ծրագրերի կառավարման էլեկտրոնային միասնական հարթակի ստեղծման տեխնիկական առաջադրանքի կազմման խորհրդատվական ծառայություններ» ձեռքբերման պայմանով գնման մրցույթ:</w:t>
            </w:r>
          </w:p>
          <w:p w14:paraId="30CD5483" w14:textId="77777777" w:rsidR="00E42398" w:rsidRPr="00D844AA" w:rsidRDefault="00E42398" w:rsidP="00E42398">
            <w:pP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D844AA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lastRenderedPageBreak/>
              <w:t>Պայմանագիրը լուծվել է «Գնումների մասին» ՀՀ օրենքի 15-րդ հոդվածի 6-րդ մասի համաձայն:</w:t>
            </w:r>
          </w:p>
          <w:p w14:paraId="502FF4F0" w14:textId="77777777" w:rsidR="00E42398" w:rsidRDefault="00E42398" w:rsidP="00E42398">
            <w:pPr>
              <w:rPr>
                <w:rFonts w:ascii="GHEA Grapalat" w:hAnsi="GHEA Grapalat"/>
                <w:sz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lang w:val="hy-AM"/>
              </w:rPr>
              <w:t>ՀՀ կառավարության 2021-2026 թվականների գործունեության միջոցառումների ծրագրով միջոցառման կատարման ժամկետ է սահմանվել 2025 թվականը:</w:t>
            </w:r>
          </w:p>
          <w:p w14:paraId="089FBAA4" w14:textId="5AD482BD" w:rsidR="00E42398" w:rsidRPr="00090D55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Քննարկվում է էլեկտրոնային փաստաթղթաշրջանառության նոր ամբողջությամբ թվային համակարգի ստեղծման վերաբերյալ հարցերը։</w:t>
            </w:r>
          </w:p>
        </w:tc>
      </w:tr>
      <w:tr w:rsidR="00E42398" w:rsidRPr="00E42398" w14:paraId="1AF18109" w14:textId="77777777" w:rsidTr="001C03A9">
        <w:tc>
          <w:tcPr>
            <w:tcW w:w="551" w:type="dxa"/>
          </w:tcPr>
          <w:p w14:paraId="78321C01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10</w:t>
            </w:r>
          </w:p>
        </w:tc>
        <w:tc>
          <w:tcPr>
            <w:tcW w:w="851" w:type="dxa"/>
          </w:tcPr>
          <w:p w14:paraId="35694DC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23D95EB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6512D49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թվային համալիր համակարգի ճարտարապետության մշակում և հաստատում</w:t>
            </w:r>
          </w:p>
        </w:tc>
        <w:tc>
          <w:tcPr>
            <w:tcW w:w="2679" w:type="dxa"/>
          </w:tcPr>
          <w:p w14:paraId="1E727D59" w14:textId="13EFE8FB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պետական թվային համալիր համակարգի միասնական և ամբողջական ճարտարապետության մշակում, որի արդյունքում կհստակեցվեն պետությունը որպես թվային ծառայություններ մատուցող միասնական ծառայությունների հարթակ e-gov և պետական ներքին կառավարման համակարգը (պետական գերատեսչությունները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որպես ենթահամակարգեր)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որպես միասնական ճարտարապետություն:</w:t>
            </w:r>
          </w:p>
        </w:tc>
        <w:tc>
          <w:tcPr>
            <w:tcW w:w="1440" w:type="dxa"/>
          </w:tcPr>
          <w:p w14:paraId="293F86A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միասնական ճարտարապետության ստեղծում՝ ներառելով միկրոսերվիսային մոտեցումներ</w:t>
            </w:r>
          </w:p>
        </w:tc>
        <w:tc>
          <w:tcPr>
            <w:tcW w:w="1701" w:type="dxa"/>
          </w:tcPr>
          <w:p w14:paraId="051DFE9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</w:t>
            </w:r>
          </w:p>
        </w:tc>
        <w:tc>
          <w:tcPr>
            <w:tcW w:w="1134" w:type="dxa"/>
          </w:tcPr>
          <w:p w14:paraId="6ABD216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851" w:type="dxa"/>
          </w:tcPr>
          <w:p w14:paraId="74B8376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100 մլն դրամ, պետական բյուջեի միջոցներով կամ</w:t>
            </w:r>
          </w:p>
          <w:p w14:paraId="5A31437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օրենքով չարգելված այլ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միջոցներով</w:t>
            </w:r>
          </w:p>
        </w:tc>
        <w:tc>
          <w:tcPr>
            <w:tcW w:w="2623" w:type="dxa"/>
          </w:tcPr>
          <w:p w14:paraId="4323164B" w14:textId="4CD9C8C5" w:rsidR="00E42398" w:rsidRPr="00D844AA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Մշակվել է </w:t>
            </w:r>
            <w:hyperlink r:id="rId11" w:history="1">
              <w:r w:rsidRPr="00D844AA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«Հայաստանի թվային ճարտարապետության»</w:t>
              </w:r>
            </w:hyperlink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նկարագիրը: Նկարագրված է Թվային ճարտարապետության շերտերի և կառուցակարգերի դերն ու նշանակությունը:</w:t>
            </w:r>
          </w:p>
          <w:p w14:paraId="341B0FD7" w14:textId="77777777" w:rsidR="00E42398" w:rsidRPr="00D844AA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lang w:val="hy-AM"/>
              </w:rPr>
              <w:t xml:space="preserve">Ճարտարապետությունը ներառում է 4 հիմնական «շերտ»՝ Էլեկտրոնային ինքնություն (electronic identity), մատակարարման ուղիներ (delivery </w:t>
            </w:r>
            <w:r w:rsidRPr="00D844AA">
              <w:rPr>
                <w:rFonts w:ascii="GHEA Grapalat" w:hAnsi="GHEA Grapalat"/>
                <w:sz w:val="20"/>
                <w:lang w:val="hy-AM"/>
              </w:rPr>
              <w:lastRenderedPageBreak/>
              <w:t>channels), ինտեգրում (integration) և ենթակառուցվածք (infrastructure):</w:t>
            </w:r>
          </w:p>
          <w:p w14:paraId="0D3B87B8" w14:textId="77777777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t>Ծառայությունների թվայնացման 12-րդ սկզբունքը վերաբերում է թվային ճարտարապետությանը, ըստ որի՝ թվային ծառայությունները պետք է լինեն համահունչ և աշխատեն միասնական մոտեցմամբ՝ դառնալով թվային փոխակերպման և բաց կառավարման կարևոր գործիքներ։</w:t>
            </w:r>
          </w:p>
          <w:p w14:paraId="3FD264CD" w14:textId="77777777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4C7A03" w14:textId="0571E6D7" w:rsidR="00E42398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Ստեղծվել է ծառայությունների ազգային հարթակը (</w:t>
            </w:r>
            <w:hyperlink r:id="rId12" w:history="1">
              <w:r w:rsidRPr="00D844AA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https://hartak.am</w:t>
              </w:r>
            </w:hyperlink>
            <w:r w:rsidRPr="00D84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)՝ բոլոր պետական ծառայությունները մեկ վայրում</w:t>
            </w:r>
            <w:r w:rsidRPr="008477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տե՛ս կետ 17</w:t>
            </w:r>
            <w:r w:rsidRPr="0084776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</w:p>
        </w:tc>
      </w:tr>
      <w:tr w:rsidR="00E42398" w:rsidRPr="00E42398" w14:paraId="1D65910A" w14:textId="77777777" w:rsidTr="001C03A9">
        <w:tc>
          <w:tcPr>
            <w:tcW w:w="551" w:type="dxa"/>
          </w:tcPr>
          <w:p w14:paraId="3DEFF5BC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11</w:t>
            </w:r>
          </w:p>
        </w:tc>
        <w:tc>
          <w:tcPr>
            <w:tcW w:w="851" w:type="dxa"/>
          </w:tcPr>
          <w:p w14:paraId="39B3015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2348455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269924C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Միասնական հենքի ստեղծում (Systems development unified framework)</w:t>
            </w:r>
          </w:p>
        </w:tc>
        <w:tc>
          <w:tcPr>
            <w:tcW w:w="2679" w:type="dxa"/>
          </w:tcPr>
          <w:p w14:paraId="5C2497A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Ընդհանրական ծրագրային մոդուլների (լուծումների) հավաքագրում և նոր միասնական հենքի ստեղծում։ Միասնական պետական թվային ճարտարապետության մշակում:</w:t>
            </w:r>
          </w:p>
        </w:tc>
        <w:tc>
          <w:tcPr>
            <w:tcW w:w="1440" w:type="dxa"/>
          </w:tcPr>
          <w:p w14:paraId="02DB6FD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1 միասնական թվային հենքի ճարտարապետության ստեղծում, 5 ընդհանուր օգտագործման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ենթամոդուլներ</w:t>
            </w:r>
          </w:p>
        </w:tc>
        <w:tc>
          <w:tcPr>
            <w:tcW w:w="1701" w:type="dxa"/>
          </w:tcPr>
          <w:p w14:paraId="375F249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Բարձր տեխնոլոգիական արդյունաբերության նախարարություն</w:t>
            </w:r>
          </w:p>
        </w:tc>
        <w:tc>
          <w:tcPr>
            <w:tcW w:w="1134" w:type="dxa"/>
          </w:tcPr>
          <w:p w14:paraId="580C5EC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851" w:type="dxa"/>
          </w:tcPr>
          <w:p w14:paraId="6D9CA43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400 մլն դրամ, պետական բյուջեի միջոցներով կամ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օրենքով չարգելված այլ</w:t>
            </w:r>
          </w:p>
          <w:p w14:paraId="2D54234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FDB14A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միջոցներով</w:t>
            </w:r>
          </w:p>
        </w:tc>
        <w:tc>
          <w:tcPr>
            <w:tcW w:w="2623" w:type="dxa"/>
          </w:tcPr>
          <w:p w14:paraId="51BBDC0F" w14:textId="77777777" w:rsidR="00E42398" w:rsidRPr="00D844AA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lang w:val="hy-AM"/>
              </w:rPr>
              <w:lastRenderedPageBreak/>
              <w:t xml:space="preserve">Մշակվել է «դիզայն» համակարգի նոր գործիք՝ </w:t>
            </w:r>
            <w:hyperlink r:id="rId13" w:history="1">
              <w:r w:rsidRPr="00D844AA">
                <w:rPr>
                  <w:rStyle w:val="Hyperlink"/>
                  <w:rFonts w:ascii="GHEA Grapalat" w:hAnsi="GHEA Grapalat"/>
                  <w:sz w:val="20"/>
                  <w:lang w:val="hy-AM"/>
                </w:rPr>
                <w:t>«Հենակետ»</w:t>
              </w:r>
            </w:hyperlink>
            <w:r w:rsidRPr="00D844AA">
              <w:rPr>
                <w:rFonts w:ascii="GHEA Grapalat" w:hAnsi="GHEA Grapalat"/>
                <w:sz w:val="20"/>
                <w:lang w:val="hy-AM"/>
              </w:rPr>
              <w:t xml:space="preserve">, որը կապահովի պետական թվային հարթակների նախագծերի միասնականությունը: </w:t>
            </w:r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Ստեղծվել են կոդային բաղադրիչներ՝ ծառայությունների </w:t>
            </w:r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միասնական վիզուալ տեսքի և օգտագործման տրամաբանության համար: Այն նպատակ ունի ապահովել պարզ, հեշտ և մատչելի փորձառություն բոլոր օգտատերերի համար։</w:t>
            </w:r>
          </w:p>
          <w:p w14:paraId="4A4A3F27" w14:textId="2EF5F99A" w:rsidR="00E42398" w:rsidRPr="00C27583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szCs w:val="20"/>
                <w:lang w:val="hy-AM"/>
              </w:rPr>
              <w:t>Դիզայն համակարգի կարևորագույն բաղադրիչներից մեկը նմուշների գրադարանն է՝ «Ձևանմուշ»-ը։ Այն գործնական տեղեկատվություն է տրամադրում դիզայերներին և ծրագրային ապահովման թիմերին՝ պետական ծառայություններ ստեղծելիս դրանց կիրառության վերաբերյալ։ Օրինակները մասնավորապես ներառում են՝ ինչպես ստեղծել ֆորմաներ, հաստատման էջեր և այլն՝ հիմնված համաշխարհային հետազոտությունների ու լավագույն փորձի վրա և ադապտացված հայ օգտատերերի կարիքներին։</w:t>
            </w:r>
          </w:p>
        </w:tc>
      </w:tr>
      <w:tr w:rsidR="00E42398" w:rsidRPr="00E42398" w14:paraId="22116451" w14:textId="77777777" w:rsidTr="001C03A9">
        <w:tc>
          <w:tcPr>
            <w:tcW w:w="551" w:type="dxa"/>
          </w:tcPr>
          <w:p w14:paraId="5C79E640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12</w:t>
            </w:r>
          </w:p>
        </w:tc>
        <w:tc>
          <w:tcPr>
            <w:tcW w:w="851" w:type="dxa"/>
          </w:tcPr>
          <w:p w14:paraId="4B83193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7F6C19E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712A2CC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Տվյալների պահոցի ստեղծում</w:t>
            </w:r>
          </w:p>
        </w:tc>
        <w:tc>
          <w:tcPr>
            <w:tcW w:w="2679" w:type="dxa"/>
          </w:tcPr>
          <w:p w14:paraId="7A0485F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Տվյալների պահպանման և մշակման տարածք, հարմարեցված ամպային տեխնոլոգիաներով և սերվերային համակարգերով, որը կունենա տեղեկատվության պահպանման, մշակման և տարածման հնարավորություն: Այն ուղղված է լինելու տվյալների արդյունավետ օգտագործման միջոցով բիզնես գործընթացների իրականացմանը: Տվյալների պահոցում կհավաքագրվեն ՀՀ պետական մարմինների տեղեկատվական համակարգերի տվյալները, ինչպես նաև կապահովվի տվյալների ծրագրային և տեխնիկական անվտանգությունը: Միջոցառումների ծրագրի առաջին փուլի ամփոփման արդյունքում կնույնականացվեն պետական մարմինների էլեկտրոնային համակարգերի սերվերային ենթակառուցվածքների համար հատկացված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ֆինանսական միջոցները, կվերահաշվառվեն և դրանց միայն մի մասը ընդամենը կուղղվեն տվյալների միասնական պահոցի</w:t>
            </w:r>
          </w:p>
          <w:p w14:paraId="1A942D1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ենթակառուցվածքի ընթացիկ սպասարկման աշխատանքների համար, ապահովելով խնայողություններ և ծախսերի արդյունավետության</w:t>
            </w:r>
          </w:p>
          <w:p w14:paraId="4191EB5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բարձրացում։</w:t>
            </w:r>
          </w:p>
          <w:p w14:paraId="15FF819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61A5A4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միասնական տվյալների ենթակառուցվածքի ստեղծում, վիրտուալ բաժանումներով (հասանելիության և անվտանգության չափանիշների սահմանմամբ), ընդհանուր վերլուծական գործիքակազմով</w:t>
            </w:r>
          </w:p>
        </w:tc>
        <w:tc>
          <w:tcPr>
            <w:tcW w:w="1701" w:type="dxa"/>
          </w:tcPr>
          <w:p w14:paraId="3C068EB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629DE76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EC3745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Վիճակագրական Կոմիտե</w:t>
            </w:r>
          </w:p>
          <w:p w14:paraId="0B524B1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F16F73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F16AE4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Կենտրոնական Բանկ</w:t>
            </w:r>
          </w:p>
        </w:tc>
        <w:tc>
          <w:tcPr>
            <w:tcW w:w="1134" w:type="dxa"/>
          </w:tcPr>
          <w:p w14:paraId="0427D32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Փետրվար 2023</w:t>
            </w:r>
          </w:p>
        </w:tc>
        <w:tc>
          <w:tcPr>
            <w:tcW w:w="851" w:type="dxa"/>
          </w:tcPr>
          <w:p w14:paraId="06DC22F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12 մլրդ դրամ, օրենքով չարգելված այլ միջոցներով</w:t>
            </w:r>
          </w:p>
        </w:tc>
        <w:tc>
          <w:tcPr>
            <w:tcW w:w="2623" w:type="dxa"/>
          </w:tcPr>
          <w:p w14:paraId="73572743" w14:textId="77777777" w:rsidR="00E42398" w:rsidRPr="00D844AA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Պետական հատվածում հավաքագրվող տվյալների դասակարգման նպատակով մշակվել է </w:t>
            </w:r>
            <w:hyperlink r:id="rId14" w:history="1">
              <w:r w:rsidRPr="00D844AA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մեթոդաբանություն</w:t>
              </w:r>
            </w:hyperlink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, որը հիմնված է տեղեկատվական անվտանգության սկզբունքների վրա՝ գաղտնիություն, ամբողջականություն, հասանելիություն: Տվյալների </w:t>
            </w:r>
            <w:hyperlink r:id="rId15" w:history="1">
              <w:r w:rsidRPr="00D844AA">
                <w:rPr>
                  <w:rStyle w:val="Hyperlink"/>
                  <w:rFonts w:ascii="GHEA Grapalat" w:eastAsia="Times New Roman" w:hAnsi="GHEA Grapalat" w:cs="Times New Roman"/>
                  <w:sz w:val="20"/>
                  <w:szCs w:val="20"/>
                  <w:lang w:val="hy-AM"/>
                </w:rPr>
                <w:t>քարտեզագրումն</w:t>
              </w:r>
            </w:hyperlink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ու դասակարգումը հնարավորություն կտան լիարժեք գնահատել տվյալները և կայացնել դրանց մշակման, պահպանման և պաշտպանության հետ կապված որոշումներ, որը ներառում է </w:t>
            </w:r>
            <w:r w:rsidRPr="00FB4D3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տվյալների տեղաբաշխումը տարբեր տվյալների կենտրոններում (գերատեսչական տվյալների կենտրոն, ամպային ենթակառուցվածք)։</w:t>
            </w:r>
          </w:p>
          <w:p w14:paraId="718A3CA8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Քարտեզագրվել և դասակարգվել են գերատեսչությունների կողմից հավաքագրվող տվյալները: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Հայաստանի 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lastRenderedPageBreak/>
              <w:t>տեղեկատվական համակարգերի գործակալության տրամադրած տեղեկատվության համաձայն՝ տ</w:t>
            </w:r>
            <w:r w:rsidRPr="00B32FE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վյալների քարտեզագրման ցուցանիշը՝ </w:t>
            </w:r>
            <w:r w:rsidRPr="00D6774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82%</w:t>
            </w:r>
            <w:r w:rsidRPr="00B32FE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է, դասակարգմանը՝ </w:t>
            </w:r>
            <w:r w:rsidRPr="00D6774F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75%</w:t>
            </w:r>
            <w:r w:rsidRPr="00B32FE5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:</w:t>
            </w:r>
          </w:p>
          <w:p w14:paraId="5F45FB08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1ABC4171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Տեղեկատվական համակարգերի կառավարման խորհրդում քննարկվում է միասնական պահոցի ստեղծմանն առնչվող հարցեր։</w:t>
            </w:r>
          </w:p>
          <w:p w14:paraId="4327563B" w14:textId="77777777" w:rsidR="00E42398" w:rsidRPr="00B32FE5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5723E887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sz w:val="20"/>
                <w:lang w:val="hy-AM"/>
              </w:rPr>
              <w:t xml:space="preserve">ՀՀ կառավարության 2021-2026 թվականների գործունեության միջոցառումների </w:t>
            </w: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ծրագրում կատարվել է փոփոխություն</w:t>
            </w:r>
            <w:r w:rsidRPr="00D844AA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ավելացվել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են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233B14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/>
              </w:rPr>
              <w:t>«Տվյալների ամբողջական կատալոգի ձևավորում և հրապարակում»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և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233B14">
              <w:rPr>
                <w:rFonts w:ascii="GHEA Grapalat" w:eastAsia="Times New Roman" w:hAnsi="GHEA Grapalat" w:cs="GHEA Grapalat"/>
                <w:b/>
                <w:sz w:val="20"/>
                <w:szCs w:val="20"/>
                <w:lang w:val="hy-AM"/>
              </w:rPr>
              <w:t>««Ամպայինն առաջինը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»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քաղաքականության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մշակում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համարժեք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ընթացակարգերի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և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ենթակառուցվածքների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գործարկմամբ»</w:t>
            </w:r>
            <w:r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 xml:space="preserve"> </w:t>
            </w:r>
            <w:r w:rsidRPr="00D844AA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միջոցառումները</w:t>
            </w: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։</w:t>
            </w:r>
          </w:p>
          <w:p w14:paraId="179C6DBE" w14:textId="77777777" w:rsidR="00E42398" w:rsidRPr="00D844AA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672ADEAC" w14:textId="77777777" w:rsidR="00E42398" w:rsidRPr="00D844AA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2024 թվականի հունիսի 14-ին ընդունվել է </w:t>
            </w:r>
            <w:r w:rsidRPr="00233B1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««Ամպայինն առաջինը» քաղաքականության մշակման և ներդրման մասին»</w:t>
            </w: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ՀՀ կառավարության որոշումը: Մշակվել են </w:t>
            </w:r>
            <w:r w:rsidRPr="006D3FB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/>
              </w:rPr>
              <w:t>ամպային տիրույթում տեղակայվող կայքերի անվտանգության պահանջները,</w:t>
            </w: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որոնք հաստատվել է ՀՀ կառավարության 2024թ. սեպտե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մբերի 12-ի թիվ 1445-Լ որոշմամբ:</w:t>
            </w:r>
            <w:r w:rsidRPr="00D844AA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Մշակվել է կայքերի՝ ամպային տիրույթ տեղակայման մեթոդաբանությունը:</w:t>
            </w:r>
          </w:p>
          <w:p w14:paraId="72AD65B7" w14:textId="77777777" w:rsidR="00E42398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14:paraId="084A364A" w14:textId="60F85B4E" w:rsidR="00E42398" w:rsidRPr="00087EC5" w:rsidRDefault="00E42398" w:rsidP="00E42398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«Ամպայինն առաջինը» քաղաքականության ներդրման շրջանակում պետական մարմինների կայքերը և համակարգերը </w:t>
            </w:r>
            <w:r w:rsidRPr="00BC572E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>տեղափոխվել են ամպային տիրույթ</w:t>
            </w:r>
            <w:r w:rsidRPr="00BC572E">
              <w:rPr>
                <w:rFonts w:ascii="Cambria Math" w:eastAsia="GHEA Grapalat" w:hAnsi="Cambria Math" w:cs="Cambria Math"/>
                <w:color w:val="000000"/>
                <w:sz w:val="20"/>
                <w:szCs w:val="20"/>
                <w:lang w:val="hy-AM"/>
              </w:rPr>
              <w:t>․</w:t>
            </w:r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մասնավորապես ՀՀ ներքին գործերի նախարարության փրկարար ծառայության պաշտոնական կայքը (</w:t>
            </w:r>
            <w:hyperlink r:id="rId16" w:history="1">
              <w:r w:rsidRPr="00BC572E">
                <w:rPr>
                  <w:rStyle w:val="Hyperlink"/>
                  <w:rFonts w:ascii="GHEA Grapalat" w:eastAsia="GHEA Grapalat" w:hAnsi="GHEA Grapalat" w:cs="GHEA Grapalat"/>
                  <w:sz w:val="20"/>
                  <w:szCs w:val="20"/>
                  <w:lang w:val="hy-AM"/>
                </w:rPr>
                <w:t>https://rescue.mia.gov.am</w:t>
              </w:r>
            </w:hyperlink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)</w:t>
            </w:r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lastRenderedPageBreak/>
              <w:t>, Դատական տեղեկատվական համակարգը (</w:t>
            </w:r>
            <w:hyperlink r:id="rId17" w:history="1">
              <w:r w:rsidRPr="00BC572E">
                <w:rPr>
                  <w:rStyle w:val="Hyperlink"/>
                  <w:rFonts w:ascii="GHEA Grapalat" w:eastAsia="GHEA Grapalat" w:hAnsi="GHEA Grapalat" w:cs="GHEA Grapalat"/>
                  <w:color w:val="0563C1"/>
                  <w:sz w:val="20"/>
                  <w:szCs w:val="20"/>
                  <w:lang w:val="hy-AM"/>
                </w:rPr>
                <w:t>https://datalex.am</w:t>
              </w:r>
            </w:hyperlink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), Հայաստանի իրավական տեղեկատվական համակարգը (</w:t>
            </w:r>
            <w:hyperlink r:id="rId18" w:history="1">
              <w:r w:rsidRPr="00BC572E">
                <w:rPr>
                  <w:rStyle w:val="Hyperlink"/>
                  <w:rFonts w:ascii="GHEA Grapalat" w:eastAsia="GHEA Grapalat" w:hAnsi="GHEA Grapalat" w:cs="GHEA Grapalat"/>
                  <w:color w:val="0563C1"/>
                  <w:sz w:val="20"/>
                  <w:szCs w:val="20"/>
                  <w:lang w:val="hy-AM"/>
                </w:rPr>
                <w:t>https://new.arlis.am/hy</w:t>
              </w:r>
            </w:hyperlink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), Բարձրագույն դատական խորհրդի սերվերային ենթահամակարգը</w:t>
            </w:r>
            <w:r w:rsidRPr="00BC572E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և </w:t>
            </w:r>
            <w:r w:rsidRPr="00BC572E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Հայաստանի զարգացման աջակցման կառավարման համակարգը (ADAMS)։</w:t>
            </w:r>
          </w:p>
        </w:tc>
      </w:tr>
      <w:tr w:rsidR="00E42398" w:rsidRPr="00E42398" w14:paraId="10670030" w14:textId="77777777" w:rsidTr="001C03A9">
        <w:tc>
          <w:tcPr>
            <w:tcW w:w="551" w:type="dxa"/>
          </w:tcPr>
          <w:p w14:paraId="10422A15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13</w:t>
            </w:r>
          </w:p>
        </w:tc>
        <w:tc>
          <w:tcPr>
            <w:tcW w:w="851" w:type="dxa"/>
          </w:tcPr>
          <w:p w14:paraId="5555130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3BC73A7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651A17E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Թվային փաստաթուղթ</w:t>
            </w:r>
          </w:p>
        </w:tc>
        <w:tc>
          <w:tcPr>
            <w:tcW w:w="2679" w:type="dxa"/>
          </w:tcPr>
          <w:p w14:paraId="3513053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Կոնցեպտի մշակում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br/>
              <w:t>2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Ենթակառուցվածքի</w:t>
            </w:r>
          </w:p>
          <w:p w14:paraId="35BC70E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ճարտարապետության մշակում</w:t>
            </w:r>
          </w:p>
          <w:p w14:paraId="1943A71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Օրենսդրական փոփոխությունների փաթեթի մշակում</w:t>
            </w:r>
          </w:p>
          <w:p w14:paraId="536E8D3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Համակարգի մշակում և գործարկում:</w:t>
            </w:r>
          </w:p>
          <w:p w14:paraId="532BC7E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1A1A63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 ենթակառուցվածքային միասնական լուծում</w:t>
            </w:r>
          </w:p>
          <w:p w14:paraId="4173558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00A47D4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4165C0F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7A9815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CD43E0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</w:tc>
        <w:tc>
          <w:tcPr>
            <w:tcW w:w="1134" w:type="dxa"/>
          </w:tcPr>
          <w:p w14:paraId="355C4E6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Մարտ 2023</w:t>
            </w:r>
          </w:p>
        </w:tc>
        <w:tc>
          <w:tcPr>
            <w:tcW w:w="851" w:type="dxa"/>
          </w:tcPr>
          <w:p w14:paraId="3138F10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 մլրդ դրամ, պետական բյուջեի միջոցներով կամ օրենքով չարգելված</w:t>
            </w:r>
          </w:p>
          <w:p w14:paraId="70828B8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B30986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այլ միջոցներով</w:t>
            </w:r>
          </w:p>
        </w:tc>
        <w:tc>
          <w:tcPr>
            <w:tcW w:w="2623" w:type="dxa"/>
          </w:tcPr>
          <w:p w14:paraId="71CBF54C" w14:textId="77777777" w:rsidR="00E42398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62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9962AA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62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Հենանիշավորումն իրականացվել է քննարկումների և հետազոտությունների միջոցով՝ օգտագործելով Էստոնիայի (DHX), Հնդկաստանի (DigiDoc) և Ուկրաինայում ներդրված "Diia" լուծումները:</w:t>
            </w:r>
          </w:p>
          <w:p w14:paraId="388E6B7B" w14:textId="77777777" w:rsidR="00E42398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ABE25B9" w14:textId="77777777" w:rsidR="00E42398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Pr="00C21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Համակարգի ճարտարապետությունը ներկայում ընթացքի մեջ է և կիրականացվի ընտրված հենանիշային լուծմանը համապատասխան։</w:t>
            </w:r>
          </w:p>
          <w:p w14:paraId="7BBA1474" w14:textId="77777777" w:rsidR="00E42398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CAF95B6" w14:textId="77777777" w:rsidR="00E42398" w:rsidRPr="00C2143B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Pr="00C21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Մշակման փուլում է գտնվում «Էլեկտրոնային </w:t>
            </w:r>
            <w:r w:rsidRPr="00C21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նույնականացման և էլեկտրոնային ծառայությունների մասին» ՀՀ օրենքի նախագիծը, որի մշակման հիմքում է դրվել գլխավորապես Ֆինլանդիայի, ինչպես նաև Էստոնիայի և Մոլդովայի համանման օրենքները։ Նախագծի մշակման կարևոր նախապայման է նաև դրա համապատասխանեցումը Եվրոպական թվային ինքնության շրջանակի կանոնակարգին (European Digital Identity Framework (EUDI) regulation), որի արդյունքում կատարվելու է համապատասխանեցում eIDAS-ին և կարգավորվելու են թվային փաստաթղթերին ներհատուկ XML ֆորմատին վերաբերող և մի շարք այլ առանցքային հարցեր։</w:t>
            </w:r>
          </w:p>
          <w:p w14:paraId="670F2C6C" w14:textId="77777777" w:rsidR="00E42398" w:rsidRPr="00C2143B" w:rsidRDefault="00E42398" w:rsidP="00E42398">
            <w:pPr>
              <w:ind w:left="-2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1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Ներկայումս Համաշխարհային Բանկի և Ernst &amp; Young Global Ltd-ի հետ իրականացվում է համատեղ ծրագիր՝ ՀՀ գործող օրենսդրության </w:t>
            </w:r>
            <w:r w:rsidRPr="00C2143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lastRenderedPageBreak/>
              <w:t>eiDAS-ին համապատասխանելիության (Legal gap analysis) միջոցառումների պլանավորման վերաբերյալ, որի արդյունքում կհստակեցվեն «Էլեկտրոնային նույնականացման և էլեկտրոնային ծառայությունների մասին» ՀՀ օրենքի նախագծման և ընդունման հաջորդական փուլերը։</w:t>
            </w:r>
          </w:p>
          <w:p w14:paraId="4C282C1C" w14:textId="77777777" w:rsidR="00E42398" w:rsidRPr="009962AA" w:rsidRDefault="00E42398" w:rsidP="00E42398">
            <w:pPr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14:paraId="1057B928" w14:textId="3C311832" w:rsidR="00E42398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4. </w:t>
            </w:r>
            <w:r w:rsidRPr="00E9454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Գործընթացը կսկսվի ընտրված ենթակառուցվածքի և ճարտարապետության ներդրումից հետո:</w:t>
            </w:r>
          </w:p>
        </w:tc>
      </w:tr>
      <w:tr w:rsidR="00E42398" w:rsidRPr="00E42398" w14:paraId="5FCCD07D" w14:textId="77777777" w:rsidTr="001C03A9">
        <w:tc>
          <w:tcPr>
            <w:tcW w:w="551" w:type="dxa"/>
          </w:tcPr>
          <w:p w14:paraId="5A7EDDF2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14</w:t>
            </w:r>
          </w:p>
        </w:tc>
        <w:tc>
          <w:tcPr>
            <w:tcW w:w="851" w:type="dxa"/>
          </w:tcPr>
          <w:p w14:paraId="501562B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5F7892C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</w:t>
            </w:r>
          </w:p>
        </w:tc>
        <w:tc>
          <w:tcPr>
            <w:tcW w:w="1560" w:type="dxa"/>
          </w:tcPr>
          <w:p w14:paraId="2FA3615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Նոր էլեկտրոնային համակարգերի և թվային գործիքների մշակում ըստ հանրային կառավարման բարեփոխումների քաղաքականության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առաջնահերթու-թյունների</w:t>
            </w:r>
          </w:p>
        </w:tc>
        <w:tc>
          <w:tcPr>
            <w:tcW w:w="2679" w:type="dxa"/>
          </w:tcPr>
          <w:p w14:paraId="29D91A6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Պետական կառավարման մարմիններում գործընթացների թվայնացման շրջանակներում՝ ավտոմատացման ենթակա խնդիրների վերհանում և էլեկտրոնային համակարգերի /թվային գործիքների/ միջոցով նոր լուծումների մշակում և ներդրում:</w:t>
            </w:r>
          </w:p>
        </w:tc>
        <w:tc>
          <w:tcPr>
            <w:tcW w:w="1440" w:type="dxa"/>
          </w:tcPr>
          <w:p w14:paraId="08D76B5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Առնվազն 300 նոր ծառայությունների թվայնացում և համապատասխան էլ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գործիքների/ համակարգերի մշակում և ներդրում</w:t>
            </w:r>
          </w:p>
        </w:tc>
        <w:tc>
          <w:tcPr>
            <w:tcW w:w="1701" w:type="dxa"/>
          </w:tcPr>
          <w:p w14:paraId="4B3DB4BB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B0003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14:paraId="194B58C1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A98B063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4EB3C2B8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141F751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ԷԿԵՆԳ ՓԲԸ</w:t>
            </w:r>
          </w:p>
        </w:tc>
        <w:tc>
          <w:tcPr>
            <w:tcW w:w="1134" w:type="dxa"/>
          </w:tcPr>
          <w:p w14:paraId="3AB9BC8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Դեկտեմբեր 2025</w:t>
            </w:r>
          </w:p>
        </w:tc>
        <w:tc>
          <w:tcPr>
            <w:tcW w:w="851" w:type="dxa"/>
          </w:tcPr>
          <w:p w14:paraId="0282B30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6B1A0208" w14:textId="4041DA96" w:rsidR="00E42398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1A08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Միջոցառման իրականացումը շարունակական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է</w:t>
            </w:r>
            <w:r w:rsidRPr="001A08D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:</w:t>
            </w:r>
          </w:p>
        </w:tc>
      </w:tr>
      <w:tr w:rsidR="00E42398" w:rsidRPr="00E42398" w14:paraId="378C307E" w14:textId="77777777" w:rsidTr="001C03A9">
        <w:tc>
          <w:tcPr>
            <w:tcW w:w="551" w:type="dxa"/>
          </w:tcPr>
          <w:p w14:paraId="4F672540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15</w:t>
            </w:r>
          </w:p>
        </w:tc>
        <w:tc>
          <w:tcPr>
            <w:tcW w:w="851" w:type="dxa"/>
          </w:tcPr>
          <w:p w14:paraId="430CD9E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5F110C1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</w:t>
            </w:r>
          </w:p>
        </w:tc>
        <w:tc>
          <w:tcPr>
            <w:tcW w:w="1560" w:type="dxa"/>
          </w:tcPr>
          <w:p w14:paraId="2C0AF5D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Օրենսդրական դաշտի ուսումնասիրություն և փոփոխություն</w:t>
            </w:r>
          </w:p>
        </w:tc>
        <w:tc>
          <w:tcPr>
            <w:tcW w:w="2679" w:type="dxa"/>
          </w:tcPr>
          <w:p w14:paraId="2BF749CE" w14:textId="025D9EEE" w:rsidR="00E42398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Թվային զարգացման համար անհրաժեշտ օրենսդրական փոփոխությունների իրականացում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՝</w:t>
            </w:r>
          </w:p>
          <w:p w14:paraId="3B8677F3" w14:textId="48D7301D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ստորագրություն</w:t>
            </w:r>
          </w:p>
          <w:p w14:paraId="30B4714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փաստաթուղթ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br/>
              <w:t>3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Էլ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կառավարում</w:t>
            </w:r>
          </w:p>
          <w:p w14:paraId="1569AB8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E27FB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Տվյալների քաղաքականություն</w:t>
            </w:r>
          </w:p>
          <w:p w14:paraId="11E4FBA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5. Թվայնացվող հարթակների նկատմամբ մտավոր սեփականության դաշտում իրավունքների կարգավորում:</w:t>
            </w:r>
          </w:p>
          <w:p w14:paraId="189731A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7B5984E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 միասնական օրենսդրական կարգավորումների փաթեթ</w:t>
            </w:r>
          </w:p>
        </w:tc>
        <w:tc>
          <w:tcPr>
            <w:tcW w:w="1701" w:type="dxa"/>
          </w:tcPr>
          <w:p w14:paraId="344D5216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B0003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գրասենյակ,</w:t>
            </w:r>
          </w:p>
          <w:p w14:paraId="1552F5AE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A7C5F7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01625F97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F9C294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49AA6D60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14:paraId="2A32D75D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14:paraId="7B7CDC4E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C8E28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  <w:p w14:paraId="628644B5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5406CC17" w14:textId="77777777" w:rsidR="00E42398" w:rsidRPr="00B00030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Կենտրոնական Բանկ</w:t>
            </w:r>
          </w:p>
        </w:tc>
        <w:tc>
          <w:tcPr>
            <w:tcW w:w="1134" w:type="dxa"/>
          </w:tcPr>
          <w:p w14:paraId="23D06BA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2023</w:t>
            </w:r>
          </w:p>
        </w:tc>
        <w:tc>
          <w:tcPr>
            <w:tcW w:w="851" w:type="dxa"/>
          </w:tcPr>
          <w:p w14:paraId="0DBE51E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6AFC5458" w14:textId="77777777" w:rsidR="00E42398" w:rsidRDefault="00E42398" w:rsidP="00E42398">
            <w:pPr>
              <w:rPr>
                <w:rFonts w:ascii="GHEA Grapalat" w:hAnsi="GHEA Grapalat"/>
                <w:noProof/>
                <w:sz w:val="20"/>
                <w:lang w:val="hy-AM"/>
              </w:rPr>
            </w:pPr>
            <w:r w:rsidRPr="00D844AA">
              <w:rPr>
                <w:rFonts w:ascii="GHEA Grapalat" w:hAnsi="GHEA Grapalat"/>
                <w:noProof/>
                <w:sz w:val="20"/>
                <w:lang w:val="hy-AM"/>
              </w:rPr>
              <w:t xml:space="preserve">Մշակվել են </w:t>
            </w:r>
            <w:r w:rsidRPr="000A10A5">
              <w:rPr>
                <w:rFonts w:ascii="GHEA Grapalat" w:hAnsi="GHEA Grapalat"/>
                <w:b/>
                <w:noProof/>
                <w:sz w:val="20"/>
                <w:lang w:val="hy-AM"/>
              </w:rPr>
              <w:t>«Կիբեռանվտանգության մասին»</w:t>
            </w:r>
            <w:r w:rsidRPr="00D844AA">
              <w:rPr>
                <w:rFonts w:ascii="GHEA Grapalat" w:hAnsi="GHEA Grapalat"/>
                <w:noProof/>
                <w:sz w:val="20"/>
                <w:lang w:val="hy-AM"/>
              </w:rPr>
              <w:t xml:space="preserve"> և </w:t>
            </w:r>
            <w:r w:rsidRPr="000A10A5">
              <w:rPr>
                <w:rFonts w:ascii="GHEA Grapalat" w:hAnsi="GHEA Grapalat"/>
                <w:b/>
                <w:noProof/>
                <w:sz w:val="20"/>
                <w:lang w:val="hy-AM"/>
              </w:rPr>
              <w:t>«Հանրային տեղեկությունների»</w:t>
            </w:r>
            <w:r w:rsidRPr="00D844AA">
              <w:rPr>
                <w:rFonts w:ascii="GHEA Grapalat" w:hAnsi="GHEA Grapalat"/>
                <w:noProof/>
                <w:sz w:val="20"/>
                <w:lang w:val="hy-AM"/>
              </w:rPr>
              <w:t xml:space="preserve"> մասին օրենքների նախագծերը:</w:t>
            </w:r>
          </w:p>
          <w:p w14:paraId="6D3CAABA" w14:textId="64BA5395" w:rsidR="00E42398" w:rsidRPr="00BE2699" w:rsidRDefault="00E42398" w:rsidP="00E42398">
            <w:pPr>
              <w:rPr>
                <w:rFonts w:ascii="GHEA Grapalat" w:hAnsi="GHEA Grapalat"/>
                <w:b/>
                <w:noProof/>
                <w:sz w:val="20"/>
                <w:lang w:val="hy-AM"/>
              </w:rPr>
            </w:pPr>
            <w:r w:rsidRPr="00D5146F">
              <w:rPr>
                <w:rFonts w:ascii="GHEA Grapalat" w:hAnsi="GHEA Grapalat"/>
                <w:noProof/>
                <w:sz w:val="20"/>
                <w:lang w:val="hy-AM"/>
              </w:rPr>
              <w:t>Տեղի են ունեցել հանդիպում-քննարկումներ շահագրգիռ գերատեսչությունների մասնակցությամբ՝ «Կիբեռանվտանգության մասին» և «Հանրային տեղեկությունների մասին» օրենքների նախագծերի փաթեթների վերաբերյալ համապարփակ դիրքորոշման ձևավորման և հետագա լավարկման նպատակով: Քննարկումների արդյունքում նախագծերի փաթեթը մի քանի անգամ շրջանառվել է հանդիպման մասնակից գերատեսչությունների միջև: Նախագծերը քննարկվել են նաև Ֆինանսատնտեսական նախարարական կոմիտեի նիստերում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lastRenderedPageBreak/>
              <w:t>Ազգային ժողովի 3 հանձնաժողովներում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: </w:t>
            </w:r>
            <w:r w:rsidRPr="00BE2699">
              <w:rPr>
                <w:rFonts w:ascii="GHEA Grapalat" w:hAnsi="GHEA Grapalat"/>
                <w:b/>
                <w:noProof/>
                <w:sz w:val="20"/>
                <w:lang w:val="hy-AM"/>
              </w:rPr>
              <w:t>Առաջիկայում նախատեսվում է Նախագծերի քննարկում Վարչապետի գլխավորությամբ:</w:t>
            </w:r>
          </w:p>
          <w:p w14:paraId="2B92BDE8" w14:textId="4B6E9E07" w:rsidR="00E42398" w:rsidRPr="00A216CE" w:rsidRDefault="00E42398" w:rsidP="00E4239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2024 թվականի հունիսի 14-ին ընդունվել է </w:t>
            </w:r>
            <w:r w:rsidRPr="00BC2F35">
              <w:rPr>
                <w:rFonts w:ascii="GHEA Grapalat" w:hAnsi="GHEA Grapalat"/>
                <w:b/>
                <w:noProof/>
                <w:sz w:val="20"/>
                <w:lang w:val="hy-AM"/>
              </w:rPr>
              <w:t>««Ամպայինն առաջինը» քաղաքականության մշակման և ներդրման մասին»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 ՀՀ կառավարության 884-Լ որոշումը:</w:t>
            </w:r>
          </w:p>
        </w:tc>
      </w:tr>
      <w:tr w:rsidR="00E42398" w:rsidRPr="00E42398" w14:paraId="030BF9C5" w14:textId="77777777" w:rsidTr="001C03A9">
        <w:tc>
          <w:tcPr>
            <w:tcW w:w="551" w:type="dxa"/>
          </w:tcPr>
          <w:p w14:paraId="182D28FE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16</w:t>
            </w:r>
          </w:p>
        </w:tc>
        <w:tc>
          <w:tcPr>
            <w:tcW w:w="851" w:type="dxa"/>
          </w:tcPr>
          <w:p w14:paraId="178A5C3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320139F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Հասարակություն</w:t>
            </w:r>
          </w:p>
        </w:tc>
        <w:tc>
          <w:tcPr>
            <w:tcW w:w="1560" w:type="dxa"/>
          </w:tcPr>
          <w:p w14:paraId="7419C69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Հաշմանդամություն ունեցող անձանց համար թվային ծառայությունների հասանելիություն</w:t>
            </w:r>
          </w:p>
        </w:tc>
        <w:tc>
          <w:tcPr>
            <w:tcW w:w="2679" w:type="dxa"/>
          </w:tcPr>
          <w:p w14:paraId="1BE3A2F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1. Հաշմանդամություն ունեցող անձանց հարցերով զբաղվող ՀԿ-ների հետ քննարկումներ</w:t>
            </w:r>
          </w:p>
          <w:p w14:paraId="06EF7BA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2. Հաշմանդամություն, այդ թվում՝ տեսողության, լսողության և մտավոր խնդիրներ ունեցող անձանց՝ Պետական ծառայությունների միասնական հարթակից հավասար իրավունքներով օգտվելու պահանջների ուսումնասիրություն և հնարավորությունների ապահովում</w:t>
            </w:r>
          </w:p>
          <w:p w14:paraId="2C66952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3. Մատչելի լուծումների (Text to Speech և Speech to Text փոխակերպումներ և այլն) մշակում և իրականացում:</w:t>
            </w:r>
          </w:p>
          <w:p w14:paraId="76758FF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7213F3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Առնվազն 5 ֆունկցիոնալ լուծումների մշակում և ներդրում</w:t>
            </w:r>
          </w:p>
        </w:tc>
        <w:tc>
          <w:tcPr>
            <w:tcW w:w="1701" w:type="dxa"/>
          </w:tcPr>
          <w:p w14:paraId="7183E3B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6BC30A0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641A1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աշխատանքի և սոցիալական հարցերի նախարարություն</w:t>
            </w:r>
          </w:p>
        </w:tc>
        <w:tc>
          <w:tcPr>
            <w:tcW w:w="1134" w:type="dxa"/>
          </w:tcPr>
          <w:p w14:paraId="7F49A7B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851" w:type="dxa"/>
          </w:tcPr>
          <w:p w14:paraId="47B3FCA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5B2B08E2" w14:textId="6FAA118B" w:rsidR="00F05C38" w:rsidRPr="00F05C38" w:rsidRDefault="00F05C38" w:rsidP="00F05C38">
            <w:pPr>
              <w:pStyle w:val="ListParagraph"/>
              <w:numPr>
                <w:ilvl w:val="0"/>
                <w:numId w:val="5"/>
              </w:numPr>
              <w:ind w:left="25" w:firstLine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05C38">
              <w:rPr>
                <w:rFonts w:ascii="GHEA Grapalat" w:hAnsi="GHEA Grapalat"/>
                <w:sz w:val="20"/>
                <w:szCs w:val="20"/>
                <w:lang w:val="hy-AM"/>
              </w:rPr>
              <w:t>Քննարկումներ են կազմակերպվել «Հաշմանդամություն ունեցող անձանց իրավունքների օրակարգ» և «Լռության ձայն» հասարակական կազմակերպությունների հետ։</w:t>
            </w:r>
          </w:p>
          <w:p w14:paraId="1D009AEC" w14:textId="77777777" w:rsidR="00F05C38" w:rsidRPr="00BE2699" w:rsidRDefault="00F05C38" w:rsidP="00F05C38">
            <w:pPr>
              <w:ind w:firstLine="25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B441AE3" w14:textId="77777777" w:rsidR="00F05C38" w:rsidRDefault="00F05C38" w:rsidP="00F05C38">
            <w:pPr>
              <w:ind w:firstLine="2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 xml:space="preserve">․ </w:t>
            </w:r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t xml:space="preserve">2023 թվականի մայիսի 8-ին ՀՀ բարձր տեխնոլոգիական արդյունաբերության նախարարի հրամանով հաստատվել է հաշմանդամություն ունեցող անձանց սոցիալական ներառմանը նպաստող տեղեկատվության և </w:t>
            </w:r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հաղորդակցության, այդ թվում՝ </w:t>
            </w:r>
            <w:r w:rsidRPr="00BE269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վեբ բովանդակության մատչելիության խթանման և իրազեկվածության բարձրացման ուղեցույցը</w:t>
            </w:r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14:paraId="3EC8576C" w14:textId="77777777" w:rsidR="00F05C38" w:rsidRDefault="00F05C38" w:rsidP="00F05C38">
            <w:pPr>
              <w:ind w:firstLine="25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t xml:space="preserve">Ստեղծված թվային ծառայության նախատիպը (prototype) վերջնական </w:t>
            </w:r>
            <w:r w:rsidRPr="00BE2699">
              <w:rPr>
                <w:rFonts w:ascii="GHEA Grapalat" w:hAnsi="GHEA Grapalat"/>
                <w:b/>
                <w:sz w:val="20"/>
                <w:szCs w:val="20"/>
                <w:lang w:val="hy-AM"/>
              </w:rPr>
              <w:t>օգտատերերի հետ փորձարկելու</w:t>
            </w:r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համար կիրառելի է ՀՀ բարձր տեխնոլոգիական արդյունաբերության նախարարության մշակած օգտագործելիության </w:t>
            </w:r>
            <w:hyperlink r:id="rId19" w:history="1">
              <w:r w:rsidRPr="006E685C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թեստավորման ուղեցույցը</w:t>
              </w:r>
            </w:hyperlink>
            <w:r w:rsidRPr="0026392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  <w:p w14:paraId="26CEA5B9" w14:textId="77777777" w:rsidR="00F05C38" w:rsidRDefault="00F05C38" w:rsidP="00F05C38">
            <w:pPr>
              <w:ind w:firstLine="25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E5F2499" w14:textId="60B87BBA" w:rsidR="00E42398" w:rsidRPr="00A216CE" w:rsidRDefault="00F05C38" w:rsidP="00F05C38">
            <w:pPr>
              <w:ind w:firstLine="25"/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3. Հա</w:t>
            </w:r>
            <w:r w:rsidRPr="003500D5">
              <w:rPr>
                <w:rFonts w:ascii="GHEA Grapalat" w:hAnsi="GHEA Grapalat"/>
                <w:sz w:val="20"/>
                <w:szCs w:val="20"/>
                <w:lang w:val="hy-AM"/>
              </w:rPr>
              <w:t>րային ծառայությունների թվայնացման 7-րդ սկզբունքը (Համոզվեք, որ թվային ծառայությունը մատչելի է բոլորին)</w:t>
            </w:r>
            <w:r w:rsidRPr="00141B2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ներառում է գործիքներ, ձևանմուշներ, էկրանընթերցման ծրագրեր </w:t>
            </w:r>
            <w:r w:rsidRPr="00590354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օր.՝ </w:t>
            </w:r>
            <w:r w:rsidRPr="00590354">
              <w:rPr>
                <w:rFonts w:ascii="GHEA Grapalat" w:hAnsi="GHEA Grapalat"/>
                <w:sz w:val="20"/>
                <w:szCs w:val="20"/>
                <w:lang w:val="hy-AM"/>
              </w:rPr>
              <w:t>eSpeak text to speech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գործիքը, որը հասանելի է նաև հայերեն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բովանդակության համար</w:t>
            </w:r>
            <w:r w:rsidRPr="00590354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</w:p>
        </w:tc>
      </w:tr>
      <w:tr w:rsidR="00E42398" w:rsidRPr="00E42398" w14:paraId="7C50F5DE" w14:textId="77777777" w:rsidTr="001C03A9">
        <w:tc>
          <w:tcPr>
            <w:tcW w:w="551" w:type="dxa"/>
          </w:tcPr>
          <w:p w14:paraId="7D79BB87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17</w:t>
            </w:r>
          </w:p>
        </w:tc>
        <w:tc>
          <w:tcPr>
            <w:tcW w:w="851" w:type="dxa"/>
          </w:tcPr>
          <w:p w14:paraId="421C166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4A93DDE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Տնտեսություն, Հասարակություն</w:t>
            </w:r>
          </w:p>
        </w:tc>
        <w:tc>
          <w:tcPr>
            <w:tcW w:w="1560" w:type="dxa"/>
          </w:tcPr>
          <w:p w14:paraId="25B4F67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e-gov Պետական ծառայությունների թվային միասնական հարթակ v2.0</w:t>
            </w:r>
          </w:p>
        </w:tc>
        <w:tc>
          <w:tcPr>
            <w:tcW w:w="2679" w:type="dxa"/>
          </w:tcPr>
          <w:p w14:paraId="2A60A76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ծառայությունների միասնական հարթակ, որը մատուցում է քաղաքացուն և բիզնեսին ամբողջական թվային ծառայությունների փաթեթը տվյալ սուբյեկտի անձնական կամ կորպորատիվ էջից։ Բոլոր գերատեսչությունների կողմից մատուցվող թվային ծառայությունները համակարգվում են միասնական մոտեցմամբ՝ օգտագործողի տրամաբանության տեսանկյունից։</w:t>
            </w:r>
          </w:p>
        </w:tc>
        <w:tc>
          <w:tcPr>
            <w:tcW w:w="1440" w:type="dxa"/>
          </w:tcPr>
          <w:p w14:paraId="5903B2C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1 միասնական էլեկտրոնային կառավարման հարթակ իր ենթահամակարգ երով (առնվազն 30 նոր ծառայություն)</w:t>
            </w:r>
          </w:p>
        </w:tc>
        <w:tc>
          <w:tcPr>
            <w:tcW w:w="1701" w:type="dxa"/>
          </w:tcPr>
          <w:p w14:paraId="7DEF30C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>ՀՀ Փոխվարչապետ Տ</w:t>
            </w:r>
            <w:r w:rsidRPr="00B0003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0003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Ավինյանի գրասենյակ</w:t>
            </w:r>
          </w:p>
          <w:p w14:paraId="5C2EEEA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F86448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2CFFA9F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7272D2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շահառու գերատեսչություններ</w:t>
            </w:r>
          </w:p>
        </w:tc>
        <w:tc>
          <w:tcPr>
            <w:tcW w:w="1134" w:type="dxa"/>
          </w:tcPr>
          <w:p w14:paraId="64FD4B7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2022</w:t>
            </w:r>
          </w:p>
        </w:tc>
        <w:tc>
          <w:tcPr>
            <w:tcW w:w="851" w:type="dxa"/>
          </w:tcPr>
          <w:p w14:paraId="6445544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1F5FB524" w14:textId="77777777" w:rsidR="00F05C38" w:rsidRDefault="00F05C38" w:rsidP="00F05C3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Ստեղծվել է </w:t>
            </w:r>
            <w:r w:rsidRPr="005C64F0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>ծառայությունների ազգային հարթակը</w:t>
            </w:r>
            <w:r w:rsidRPr="00D84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hyperlink r:id="rId20" w:history="1">
              <w:r w:rsidRPr="00D844AA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https://hartak.am</w:t>
              </w:r>
            </w:hyperlink>
            <w:r w:rsidRPr="00D844A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)՝ բոլոր պետական ծառայությունները մեկ վայրում: Հարթակում ներառված են կյանքի ամենակարևոր իրադարձությունների շրջանակներում մատուցվող ծառայությունների քայլ առ քայլ ուղեցույցներ, ծառայություններ՝ ըստ թեմաների:</w:t>
            </w:r>
          </w:p>
          <w:p w14:paraId="52BEC9CF" w14:textId="35B4F979" w:rsidR="00E42398" w:rsidRPr="004E19AB" w:rsidRDefault="00F05C38" w:rsidP="00F05C3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562CF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Վիզուալիզացվել է Ծառայությունների նախնական ցուցակը (Ծառայությունների կատալոգ), որում ընդգրկված է առնվազն 500 ծառայություն, 45 բաղադրիչով: Առաջիկայում կստեղծվի բջջային հավելված, որը կդառնա քաղաքացու տեղեկատվական օգնականը:</w:t>
            </w:r>
          </w:p>
        </w:tc>
      </w:tr>
      <w:tr w:rsidR="00E42398" w:rsidRPr="00E42398" w14:paraId="1310F66F" w14:textId="77777777" w:rsidTr="001C03A9">
        <w:tc>
          <w:tcPr>
            <w:tcW w:w="551" w:type="dxa"/>
          </w:tcPr>
          <w:p w14:paraId="48F54686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t>18</w:t>
            </w:r>
          </w:p>
        </w:tc>
        <w:tc>
          <w:tcPr>
            <w:tcW w:w="851" w:type="dxa"/>
          </w:tcPr>
          <w:p w14:paraId="049F6CB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731A100D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Պետական կառավարում, Տնտեսություն,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Հասարակություն</w:t>
            </w:r>
          </w:p>
        </w:tc>
        <w:tc>
          <w:tcPr>
            <w:tcW w:w="1560" w:type="dxa"/>
          </w:tcPr>
          <w:p w14:paraId="49E6BAA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Ինքնության նույնականացում, վավերացում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և էլ. ստորագրություն</w:t>
            </w:r>
          </w:p>
        </w:tc>
        <w:tc>
          <w:tcPr>
            <w:tcW w:w="2679" w:type="dxa"/>
          </w:tcPr>
          <w:p w14:paraId="33949E1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Էլեկտրոնային ծառայությունների օգտագործելիության մակարդակը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բարձրացնելու, և պետական թվային ծառայությունների օգտվելու գործընթացը ավելի արդյունավետ կազմակերպելու համար, նախատեսվում է զարգացնել սուբյեկտի նույնականացման, վավերացման և էլ. ստորագրության մեխանիզմները, ներգրավելով ժամանակակից սարքեր</w:t>
            </w:r>
          </w:p>
          <w:p w14:paraId="6780F1D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(ID Card, Smart ID, mobile ID և այլն):</w:t>
            </w:r>
          </w:p>
          <w:p w14:paraId="58CB25D0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47692C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 ընդհանուր ենթակառուցվածք և էլեկտրոնայի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ն ստորագրության արդիականացում</w:t>
            </w:r>
          </w:p>
        </w:tc>
        <w:tc>
          <w:tcPr>
            <w:tcW w:w="1701" w:type="dxa"/>
          </w:tcPr>
          <w:p w14:paraId="53EA8E1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ՀՀ Բարձր տեխնոլոգիական արդյունաբերու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թյան նախարարություն,</w:t>
            </w:r>
          </w:p>
          <w:p w14:paraId="6859534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DDC07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</w:t>
            </w:r>
          </w:p>
          <w:p w14:paraId="672D42A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 նախարարություն,</w:t>
            </w:r>
          </w:p>
          <w:p w14:paraId="4E6243E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D3C2D8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Ոստիկանություն,</w:t>
            </w:r>
          </w:p>
          <w:p w14:paraId="18E6AEB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4C9589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ԷԿԵՆԳ ՓԲԸ</w:t>
            </w:r>
          </w:p>
          <w:p w14:paraId="1B580527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ACA656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Կենտրոնական Բանկ</w:t>
            </w:r>
          </w:p>
        </w:tc>
        <w:tc>
          <w:tcPr>
            <w:tcW w:w="1134" w:type="dxa"/>
          </w:tcPr>
          <w:p w14:paraId="61A1487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Սեպտեմբեր 2022</w:t>
            </w:r>
          </w:p>
        </w:tc>
        <w:tc>
          <w:tcPr>
            <w:tcW w:w="851" w:type="dxa"/>
          </w:tcPr>
          <w:p w14:paraId="036680A3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 xml:space="preserve">2 մլրդ դրամ, օրենքով </w:t>
            </w: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չարգելված այլ միջոցներով</w:t>
            </w:r>
          </w:p>
        </w:tc>
        <w:tc>
          <w:tcPr>
            <w:tcW w:w="2623" w:type="dxa"/>
          </w:tcPr>
          <w:p w14:paraId="5DD9B91D" w14:textId="77777777" w:rsidR="00F05C38" w:rsidRPr="00240C7E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 xml:space="preserve">Ստեղծվել է </w:t>
            </w:r>
            <w:hyperlink r:id="rId21" w:history="1">
              <w:r w:rsidRPr="00D844AA">
                <w:rPr>
                  <w:rStyle w:val="Hyperlink"/>
                  <w:rFonts w:ascii="GHEA Grapalat" w:hAnsi="GHEA Grapalat"/>
                  <w:sz w:val="20"/>
                  <w:szCs w:val="20"/>
                  <w:lang w:val="hy-AM"/>
                </w:rPr>
                <w:t>«Ես եմ» ազգային նույնականացման միասնական հարթակը</w:t>
              </w:r>
            </w:hyperlink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: </w:t>
            </w:r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2023 թվականի փետրվարի 9-ին հաստատվել է «ՀՀ կառավարության 2017 թվականի մայիսի 25-ի N 572-Ն որոշման մեջ փոփոխություններ և լրացում կատարելու մասին» ՀՀ կառավարության որոշումը, որով սահմանված է՝</w:t>
            </w:r>
            <w:r w:rsidRPr="00D844AA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2024 թվականի հունվարի 1-ից առցանց հանրային ծառայությունների մատուցման համակարգերում մուտքն իրականացնել «Ես եմ» ազգային նույնականացման հարթակի միջոցով</w:t>
            </w:r>
            <w:r w:rsidRPr="00240C7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:</w:t>
            </w:r>
          </w:p>
          <w:p w14:paraId="049F70AB" w14:textId="77777777" w:rsidR="00F05C38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Ս.թ. ապրիլի 12-ին տեղի է ունեցել կենսաչափական անձնագրերի պետություն-մասնավոր գործընկերության մրցութային հայտերի բացման (դիմել է 5 կազմակերպություն), ապրիլի 25-ին՝ գնահատող հանձնաժողովի նիստ: Կենսաչափական անձնագրերի ձեռքբերման մրցութային </w:t>
            </w:r>
            <w:r w:rsidRPr="00D844AA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գործընթացը եզրափակիչ փուլում է:</w:t>
            </w:r>
          </w:p>
          <w:p w14:paraId="3A9F79D0" w14:textId="73B20F82" w:rsidR="00E42398" w:rsidRPr="00A216CE" w:rsidRDefault="00F05C38" w:rsidP="00F05C38">
            <w:pPr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</w:pPr>
            <w:r w:rsidRPr="00BC572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Բջջային Էլեկտրոնային նույնականացման և ստորագրության mID համակարգի ներդմամբ օգտվող քաղաքացիները և նույնականացման քարտ ունեցող և առանց էլեկտրոնային կրիչի թողարկված նույնականցման քարտերից բոլոր քաղաքացիները հնարավորություն են ստացել իրականացնել էլեկտրոնային նույնականացում և ստորագրություն (200,733 առանց էլ</w:t>
            </w:r>
            <w:r w:rsidRPr="00BC572E">
              <w:rPr>
                <w:rFonts w:ascii="Cambria Math" w:hAnsi="Cambria Math" w:cs="Cambria Math"/>
                <w:bCs/>
                <w:sz w:val="20"/>
                <w:szCs w:val="20"/>
                <w:lang w:val="hy-AM"/>
              </w:rPr>
              <w:t>․</w:t>
            </w:r>
            <w:r w:rsidRPr="00BC572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կրիչի թողարկված նույնականցման քարտ, որից 63,700-ը օգտագործում է էլեկտրոնային ստորագրություն):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Հայաստանի տեղեկատվական համակարգերի գործակալության տրամադրած տեղեկատվության համաձայն </w:t>
            </w:r>
            <w:r w:rsidRPr="00BC572E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2024 թվականին «Ես եմ» մուտքերի քանակը 2,122,460 է, որից eID` </w:t>
            </w:r>
            <w:r w:rsidRPr="00BC572E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918,331, mID` 616,747 և էլ.փոստ՝ 587,382:</w:t>
            </w:r>
          </w:p>
        </w:tc>
      </w:tr>
      <w:tr w:rsidR="00E42398" w:rsidRPr="00E42398" w14:paraId="538794E8" w14:textId="77777777" w:rsidTr="001C03A9">
        <w:tc>
          <w:tcPr>
            <w:tcW w:w="551" w:type="dxa"/>
          </w:tcPr>
          <w:p w14:paraId="0CCAB9F3" w14:textId="77777777" w:rsidR="00E42398" w:rsidRPr="00E27FB1" w:rsidRDefault="00E42398" w:rsidP="00E4239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27FB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19</w:t>
            </w:r>
          </w:p>
        </w:tc>
        <w:tc>
          <w:tcPr>
            <w:tcW w:w="851" w:type="dxa"/>
          </w:tcPr>
          <w:p w14:paraId="584C468A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Երկրորդ փուլ</w:t>
            </w:r>
          </w:p>
        </w:tc>
        <w:tc>
          <w:tcPr>
            <w:tcW w:w="1559" w:type="dxa"/>
          </w:tcPr>
          <w:p w14:paraId="013AFCD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Պետական կառավարում, Տնտեսություն, Հասարակություն</w:t>
            </w:r>
          </w:p>
        </w:tc>
        <w:tc>
          <w:tcPr>
            <w:tcW w:w="1560" w:type="dxa"/>
          </w:tcPr>
          <w:p w14:paraId="4F03973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Կրթություն՝ Թվային հմտություններ</w:t>
            </w:r>
          </w:p>
        </w:tc>
        <w:tc>
          <w:tcPr>
            <w:tcW w:w="2679" w:type="dxa"/>
          </w:tcPr>
          <w:p w14:paraId="57CD9052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Թվային տեխնոլոգիաների օգտագործման Կրթական ծրագրերի իրականացում,</w:t>
            </w:r>
          </w:p>
          <w:p w14:paraId="04266F9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Թվային տեխնոլոգիաների սպասարկման կրթական ծրագրերի իրականացում,</w:t>
            </w:r>
          </w:p>
          <w:p w14:paraId="51938025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Թվային տեխնոլոգիաների ստեղծման կրթական ծրագրերի իրականացում, Թվային տեխնոլոգիաների կիրառման և փոխանցման կենտրոնների ստեղծում (Technology transfer centers):</w:t>
            </w:r>
          </w:p>
          <w:p w14:paraId="22A7DD3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1CDD5AC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Էլեկտրոնային գործիքների կիրառում՝ նվազագույնը 60%, 16-65</w:t>
            </w:r>
          </w:p>
          <w:p w14:paraId="72F10E36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տարեկան քաղաքացիների շրջանում</w:t>
            </w:r>
          </w:p>
          <w:p w14:paraId="24BB201C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701" w:type="dxa"/>
          </w:tcPr>
          <w:p w14:paraId="39CB9AA1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Բարձր տեխնոլոգիական արդյունաբերության նախարարություն,</w:t>
            </w:r>
          </w:p>
          <w:p w14:paraId="52F7DEC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A29DB99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ԿԳՄՍ</w:t>
            </w:r>
          </w:p>
          <w:p w14:paraId="02DA409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նախարարություն,</w:t>
            </w:r>
          </w:p>
          <w:p w14:paraId="09EDC48B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199C57F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ՀՀ Էկոնոմիկային նախարարություն</w:t>
            </w:r>
          </w:p>
        </w:tc>
        <w:tc>
          <w:tcPr>
            <w:tcW w:w="1134" w:type="dxa"/>
          </w:tcPr>
          <w:p w14:paraId="033A37B4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Դեկտեմբեր 2025</w:t>
            </w:r>
          </w:p>
        </w:tc>
        <w:tc>
          <w:tcPr>
            <w:tcW w:w="851" w:type="dxa"/>
          </w:tcPr>
          <w:p w14:paraId="6B779CCE" w14:textId="77777777" w:rsidR="00E42398" w:rsidRPr="00E27FB1" w:rsidRDefault="00E42398" w:rsidP="00E4239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27FB1">
              <w:rPr>
                <w:rFonts w:ascii="GHEA Grapalat" w:hAnsi="GHEA Grapalat"/>
                <w:sz w:val="20"/>
                <w:szCs w:val="20"/>
                <w:lang w:val="hy-AM"/>
              </w:rPr>
              <w:t>Օրենքով չարգելված այլ միջոցներով</w:t>
            </w:r>
          </w:p>
        </w:tc>
        <w:tc>
          <w:tcPr>
            <w:tcW w:w="2623" w:type="dxa"/>
          </w:tcPr>
          <w:p w14:paraId="48037987" w14:textId="77777777" w:rsidR="00F05C38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453BD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ՀՀ բարձր տեխնոլոգիական արդյունաբերության նախարարությունը 2022 թվականին իրականացրել է «Կիբեռանվտանգության հիմունքներ» դասընթաց պետական համակարգի աշխատակիցների համար:</w:t>
            </w:r>
          </w:p>
          <w:p w14:paraId="485A04C9" w14:textId="77777777" w:rsidR="00F05C38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14:paraId="40767D91" w14:textId="77777777" w:rsidR="00F05C38" w:rsidRPr="000527C1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Մեկնարկել է ԹՈՒՄՈ ստեղծարար կենտրոնի հետ համատեղ իրականացվող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իբեռանվտանգությ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ա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 կարողությունների զարգացման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ծրագրի առաջին փուլը, 30 երիտասարդ ներգրավվել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է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տարբեր կիբեռ սպրինտերում: Առաջիկա մեկ տարվա ընթացքում 60 երիտասարդ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կմասնակցի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կրթական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ծրագր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ն: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</w:p>
          <w:p w14:paraId="1CBC08C2" w14:textId="77777777" w:rsidR="00F05C38" w:rsidRPr="000527C1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Հայաստանի տեղեկատվական համակարգերի գ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ործակալություն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իրականացնում է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նաև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մեկ տարի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տև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ողությամբ 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Երիտասարդ մասնագետների ներգրավման ծրագիրը՝ ներգրավելով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20 երիտասարդի: Զուգահեռաբար,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Ֆրանսիական համալսարանի հետ համատեղ մշակվում է Կիբեռանվտանգության մագիստրոսական ծրագիր, որը համախմբելով 5 տեղական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համալսարան, կստեղծի Կիբեռանվտանգության միկրո սերտիֆիկացման շրջանակ: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</w:p>
          <w:p w14:paraId="74A8AF39" w14:textId="77777777" w:rsidR="00F05C38" w:rsidRPr="000527C1" w:rsidRDefault="00F05C38" w:rsidP="00F05C38">
            <w:pPr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Կիբեռանվտանգության 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և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թվային գրագիտության ծրագիրը պատրաստ է ներկայացնելու</w:t>
            </w:r>
            <w:r w:rsidRPr="000527C1">
              <w:rPr>
                <w:rFonts w:ascii="Calibri" w:hAnsi="Calibri" w:cs="Calibri"/>
                <w:bCs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Տեղեկատվական համակարգերի կառավարման խ</w:t>
            </w:r>
            <w:r w:rsidRPr="000527C1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որհրդի քննարկմանը:</w:t>
            </w:r>
          </w:p>
          <w:p w14:paraId="0CB6953A" w14:textId="0657191E" w:rsidR="00E42398" w:rsidRPr="001E644F" w:rsidRDefault="00F05C38" w:rsidP="00F05C3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Միջոցառումը շարունակական է։</w:t>
            </w:r>
            <w:r w:rsidRPr="00453BD0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</w:p>
        </w:tc>
      </w:tr>
    </w:tbl>
    <w:p w14:paraId="13686306" w14:textId="77777777" w:rsidR="00FF4452" w:rsidRPr="00E27FB1" w:rsidRDefault="00FF4452" w:rsidP="00D448A4">
      <w:pPr>
        <w:rPr>
          <w:rFonts w:ascii="GHEA Grapalat" w:hAnsi="GHEA Grapalat"/>
          <w:sz w:val="24"/>
          <w:szCs w:val="24"/>
          <w:lang w:val="hy-AM"/>
        </w:rPr>
      </w:pPr>
    </w:p>
    <w:sectPr w:rsidR="00FF4452" w:rsidRPr="00E27FB1" w:rsidSect="00CF41D9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7E5B"/>
    <w:multiLevelType w:val="hybridMultilevel"/>
    <w:tmpl w:val="81368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A0EEF"/>
    <w:multiLevelType w:val="hybridMultilevel"/>
    <w:tmpl w:val="3CC84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1638"/>
    <w:multiLevelType w:val="hybridMultilevel"/>
    <w:tmpl w:val="BEAA2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D283C"/>
    <w:multiLevelType w:val="hybridMultilevel"/>
    <w:tmpl w:val="22521CE6"/>
    <w:lvl w:ilvl="0" w:tplc="6868FB3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F62B5"/>
    <w:multiLevelType w:val="hybridMultilevel"/>
    <w:tmpl w:val="F9BA0EB4"/>
    <w:lvl w:ilvl="0" w:tplc="C45469E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0C"/>
    <w:rsid w:val="00000BF8"/>
    <w:rsid w:val="000412B4"/>
    <w:rsid w:val="0007143F"/>
    <w:rsid w:val="0008650D"/>
    <w:rsid w:val="00087EC5"/>
    <w:rsid w:val="00090D55"/>
    <w:rsid w:val="00097A42"/>
    <w:rsid w:val="000E364C"/>
    <w:rsid w:val="00126427"/>
    <w:rsid w:val="00142D55"/>
    <w:rsid w:val="00143902"/>
    <w:rsid w:val="00150B42"/>
    <w:rsid w:val="00163528"/>
    <w:rsid w:val="00172134"/>
    <w:rsid w:val="00180B16"/>
    <w:rsid w:val="001A08D3"/>
    <w:rsid w:val="001C03A9"/>
    <w:rsid w:val="001C5928"/>
    <w:rsid w:val="001E644F"/>
    <w:rsid w:val="001F2FE3"/>
    <w:rsid w:val="00221599"/>
    <w:rsid w:val="00235A40"/>
    <w:rsid w:val="0024447A"/>
    <w:rsid w:val="00261508"/>
    <w:rsid w:val="002929EA"/>
    <w:rsid w:val="00295E30"/>
    <w:rsid w:val="002A5FC2"/>
    <w:rsid w:val="002C291C"/>
    <w:rsid w:val="002D0742"/>
    <w:rsid w:val="002E01AE"/>
    <w:rsid w:val="002E4E02"/>
    <w:rsid w:val="00330244"/>
    <w:rsid w:val="00335CE2"/>
    <w:rsid w:val="00346833"/>
    <w:rsid w:val="00352E9C"/>
    <w:rsid w:val="00355988"/>
    <w:rsid w:val="00380382"/>
    <w:rsid w:val="0039330A"/>
    <w:rsid w:val="003B7158"/>
    <w:rsid w:val="004001A8"/>
    <w:rsid w:val="00421BDE"/>
    <w:rsid w:val="00432F9E"/>
    <w:rsid w:val="00453BD0"/>
    <w:rsid w:val="0047031C"/>
    <w:rsid w:val="004C2F27"/>
    <w:rsid w:val="004C42E7"/>
    <w:rsid w:val="004E19AB"/>
    <w:rsid w:val="00505768"/>
    <w:rsid w:val="005078DE"/>
    <w:rsid w:val="00516B28"/>
    <w:rsid w:val="00580CAE"/>
    <w:rsid w:val="00590E8D"/>
    <w:rsid w:val="0059430D"/>
    <w:rsid w:val="005B04E5"/>
    <w:rsid w:val="005D315C"/>
    <w:rsid w:val="005F19F1"/>
    <w:rsid w:val="006154ED"/>
    <w:rsid w:val="0063188E"/>
    <w:rsid w:val="0065320E"/>
    <w:rsid w:val="00657341"/>
    <w:rsid w:val="00677C50"/>
    <w:rsid w:val="00684E95"/>
    <w:rsid w:val="006A443D"/>
    <w:rsid w:val="006F799E"/>
    <w:rsid w:val="00710559"/>
    <w:rsid w:val="0072163F"/>
    <w:rsid w:val="00732808"/>
    <w:rsid w:val="0074072A"/>
    <w:rsid w:val="0078047B"/>
    <w:rsid w:val="00791B0F"/>
    <w:rsid w:val="0079346F"/>
    <w:rsid w:val="00794D80"/>
    <w:rsid w:val="007A3D38"/>
    <w:rsid w:val="007B3F32"/>
    <w:rsid w:val="007E5866"/>
    <w:rsid w:val="007F0891"/>
    <w:rsid w:val="00811D72"/>
    <w:rsid w:val="00820032"/>
    <w:rsid w:val="0085015F"/>
    <w:rsid w:val="00871F4F"/>
    <w:rsid w:val="0087716B"/>
    <w:rsid w:val="00880FE6"/>
    <w:rsid w:val="008B45A9"/>
    <w:rsid w:val="00935C8F"/>
    <w:rsid w:val="009415D3"/>
    <w:rsid w:val="00954508"/>
    <w:rsid w:val="009C24F7"/>
    <w:rsid w:val="009C6D61"/>
    <w:rsid w:val="00A133A5"/>
    <w:rsid w:val="00A216CE"/>
    <w:rsid w:val="00A32904"/>
    <w:rsid w:val="00A35189"/>
    <w:rsid w:val="00A410B1"/>
    <w:rsid w:val="00A87D33"/>
    <w:rsid w:val="00A91662"/>
    <w:rsid w:val="00AA1519"/>
    <w:rsid w:val="00AA1773"/>
    <w:rsid w:val="00AA2670"/>
    <w:rsid w:val="00AB6267"/>
    <w:rsid w:val="00AC3491"/>
    <w:rsid w:val="00B00030"/>
    <w:rsid w:val="00B04E2F"/>
    <w:rsid w:val="00B27B98"/>
    <w:rsid w:val="00B35D9A"/>
    <w:rsid w:val="00B54365"/>
    <w:rsid w:val="00B64B12"/>
    <w:rsid w:val="00B92C18"/>
    <w:rsid w:val="00BA2891"/>
    <w:rsid w:val="00BA4738"/>
    <w:rsid w:val="00C27583"/>
    <w:rsid w:val="00C534BA"/>
    <w:rsid w:val="00C71D3C"/>
    <w:rsid w:val="00C90457"/>
    <w:rsid w:val="00C92CED"/>
    <w:rsid w:val="00CA309C"/>
    <w:rsid w:val="00CA6E87"/>
    <w:rsid w:val="00CB0A00"/>
    <w:rsid w:val="00CB156C"/>
    <w:rsid w:val="00CB4F61"/>
    <w:rsid w:val="00CF41D9"/>
    <w:rsid w:val="00D01A4A"/>
    <w:rsid w:val="00D448A4"/>
    <w:rsid w:val="00D55D31"/>
    <w:rsid w:val="00D900B0"/>
    <w:rsid w:val="00DB07A8"/>
    <w:rsid w:val="00DB1E52"/>
    <w:rsid w:val="00DE359B"/>
    <w:rsid w:val="00E02B05"/>
    <w:rsid w:val="00E10102"/>
    <w:rsid w:val="00E27FB1"/>
    <w:rsid w:val="00E31DFF"/>
    <w:rsid w:val="00E42398"/>
    <w:rsid w:val="00E777D3"/>
    <w:rsid w:val="00E84A6C"/>
    <w:rsid w:val="00E92C3E"/>
    <w:rsid w:val="00EE121E"/>
    <w:rsid w:val="00EE4802"/>
    <w:rsid w:val="00EE761A"/>
    <w:rsid w:val="00F05C38"/>
    <w:rsid w:val="00F06B70"/>
    <w:rsid w:val="00F6520C"/>
    <w:rsid w:val="00F77F73"/>
    <w:rsid w:val="00F82263"/>
    <w:rsid w:val="00F83ABC"/>
    <w:rsid w:val="00FE5510"/>
    <w:rsid w:val="00FE6C6C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870E7"/>
  <w15:chartTrackingRefBased/>
  <w15:docId w15:val="{B1C25774-C46A-465B-BDA6-F72F7438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,lp1"/>
    <w:basedOn w:val="Normal"/>
    <w:link w:val="ListParagraphChar"/>
    <w:uiPriority w:val="34"/>
    <w:qFormat/>
    <w:rsid w:val="00590E8D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qFormat/>
    <w:locked/>
    <w:rsid w:val="00142D55"/>
  </w:style>
  <w:style w:type="character" w:styleId="Strong">
    <w:name w:val="Strong"/>
    <w:basedOn w:val="DefaultParagraphFont"/>
    <w:uiPriority w:val="22"/>
    <w:qFormat/>
    <w:rsid w:val="00142D55"/>
    <w:rPr>
      <w:b/>
      <w:bCs/>
    </w:rPr>
  </w:style>
  <w:style w:type="character" w:styleId="Hyperlink">
    <w:name w:val="Hyperlink"/>
    <w:basedOn w:val="DefaultParagraphFont"/>
    <w:uiPriority w:val="99"/>
    <w:unhideWhenUsed/>
    <w:rsid w:val="00432F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6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a.gov.am/" TargetMode="External"/><Relationship Id="rId13" Type="http://schemas.openxmlformats.org/officeDocument/2006/relationships/hyperlink" Target="https://www.figma.com/community/file/1257654638425705295/henaket-design-system-v-1-0-3" TargetMode="External"/><Relationship Id="rId18" Type="http://schemas.openxmlformats.org/officeDocument/2006/relationships/hyperlink" Target="https://new.arlis.am/hy" TargetMode="External"/><Relationship Id="rId3" Type="http://schemas.openxmlformats.org/officeDocument/2006/relationships/styles" Target="styles.xml"/><Relationship Id="rId21" Type="http://schemas.openxmlformats.org/officeDocument/2006/relationships/hyperlink" Target="https://nid.e-gov.am/hy/auth?client_id=c4HibTcQBMYd44P505wRjA&amp;response_type=code&amp;scope=openid&amp;redirect_uri=https%3A%2F%2Fmigration.e-gov.am%2Fam%2Fcallback&amp;nonce=FvKovN9Cr8LR0ncsVOVq9w&amp;state=67trfKlGnPk7i8AtD-XVLw&amp;acr_values=urn%3Aegov%3Anid%3Aloa%3Astrong&amp;code_challenge=mhmYXBJomy_k_o_L0sQ8XcqSYFJvapbfcuWRssMKJPg&amp;code_challenge_method=S256" TargetMode="External"/><Relationship Id="rId7" Type="http://schemas.openxmlformats.org/officeDocument/2006/relationships/hyperlink" Target="https://www.hightech.gov.am/" TargetMode="External"/><Relationship Id="rId12" Type="http://schemas.openxmlformats.org/officeDocument/2006/relationships/hyperlink" Target="https://hartak.am" TargetMode="External"/><Relationship Id="rId17" Type="http://schemas.openxmlformats.org/officeDocument/2006/relationships/hyperlink" Target="https://datalex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cue.mia.gov.am" TargetMode="External"/><Relationship Id="rId20" Type="http://schemas.openxmlformats.org/officeDocument/2006/relationships/hyperlink" Target="https://hartak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andards.hightech.gov.am" TargetMode="External"/><Relationship Id="rId11" Type="http://schemas.openxmlformats.org/officeDocument/2006/relationships/hyperlink" Target="https://standards.hightech.gov.am/12-%d5%a9%d5%be%d5%a1%d5%b5%d5%ab%d5%b6-%d5%b3%d5%a1%d6%80%d5%bf%d5%a1%d6%80%d5%a1%d5%ba%d5%a5%d5%bf%d5%b8%d6%82%d5%a9%d5%b5%d5%b8%d6%82%d5%b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1jqhYjGdh28cZx6g46UVeDW7vxYpkt_g/ed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rusted-introducer.org/directory/teams/am-cert-am.html" TargetMode="External"/><Relationship Id="rId19" Type="http://schemas.openxmlformats.org/officeDocument/2006/relationships/hyperlink" Target="https://standards.hightech.gov.am/%d6%85%d5%a3%d5%bf%d5%a1%d5%a3%d5%b8%d6%80%d5%ae%d5%a5%d5%ac%d5%ab%d5%b8%d6%82%d5%a9%d5%b5%d5%a1%d5%b6-%d5%a9%d5%a5%d5%bd%d5%bf%d5%a1%d5%be%d5%b8%d6%80%d5%b8%d6%82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cue.mia.gov.am/" TargetMode="External"/><Relationship Id="rId14" Type="http://schemas.openxmlformats.org/officeDocument/2006/relationships/hyperlink" Target="https://docs.google.com/document/d/1DkuEy34q6NavxfU2o5gki1apIhr8OZ3-h-MirVWQUgE/edit?tab=t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0A364-89E8-4925-8C1B-A89CC64AF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37</Pages>
  <Words>5198</Words>
  <Characters>29632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Chapanyan</dc:creator>
  <cp:keywords>https:/mul2-mtc.gov.am/tasks/1082732/oneclick/Strategy_2023 hashvetvutyun.docx?token=4af14e8d19c23cfa72fac5e59b4b53e4</cp:keywords>
  <dc:description/>
  <cp:lastModifiedBy>Ani Papikyan</cp:lastModifiedBy>
  <cp:revision>4</cp:revision>
  <dcterms:created xsi:type="dcterms:W3CDTF">2024-04-01T07:17:00Z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b6dd16622517659b302117636a52baa963213d6487b310a5bced8076fce3104c</vt:lpwstr>
  </property>
</Properties>
</file>